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809 "Amerikas peru puves uzraudzības, kontroles un apkarošanas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noteikumu projekta anotācijas 1.3. apakšsadaļā ietvertos skaidrojumus par noteikumu projekta 1.4. apakšpunktā plānotajiem grozījumiem, nodrošinot tiesību normu adresātiem pilnīgu izpratni par plānotajiem grozījumiem un to saistību ar ieviešamajiem Eiropas Savienības tiesību aktiem.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pašreizējais skaidrojums ir nepilnīgs, piemēram, tiek norādīts tikai uz nepieciešamību aizstāt atsauci uz spēku zaudējušu regulu noteikumu 14.1.3. apakšpunktā, lai gan grozījumi faktiski skar visu noteikumu 14.1.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skaidrojumiem jāatspoguļo grozījumu būtību, piemēram, kāpēc turpmāk atbilstības prasība "</w:t>
            </w:r>
            <w:r w:rsidR="00000000" w:rsidRPr="00000000" w:rsidDel="00000000">
              <w:rPr>
                <w:i w:val="1"/>
                <w:rtl w:val="0"/>
              </w:rPr>
              <w:t xml:space="preserve">normatīvajiem aktiem par veterinārajām prasībām to dzīvnieku apritei, kas nav minēti citos normatīvajos aktos par veterināro kontroli;</w:t>
            </w:r>
            <w:r w:rsidR="00000000" w:rsidRPr="00000000" w:rsidDel="00000000">
              <w:rPr>
                <w:rtl w:val="0"/>
              </w:rPr>
              <w:t xml:space="preserve">" tiek attiecinātas ne tikai uz Eiropas Savienības valstīm, kā spēkā esošajā noteikumu redakcijā, bet arī uz trešajām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izvērtēt un skaidrot vai Eiropas Savienības tiesību aktu prasības tiek korekti attiecinātas, jo, piemēram, Eiropas Parlamenta un Padomes 2016. gada 9. marta Regulas (ES) 2016/429 par pārnēsājamām dzīvnieku slimībām un ar ko groza un atceļ konkrētus aktus dzīvnieku veselības jomā ("Dzīvnieku veselības tiesību akts") (turpmāk - Regula 2016/429) 229. pants nosaka "</w:t>
            </w:r>
            <w:r w:rsidR="00000000" w:rsidRPr="00000000" w:rsidDel="00000000">
              <w:rPr>
                <w:i w:val="1"/>
                <w:rtl w:val="0"/>
              </w:rPr>
              <w:t xml:space="preserve">prasības dzīvnieku, reproduktīvo produktu un dzīvnieku izcelsmes produktu </w:t>
            </w:r>
            <w:r w:rsidR="00000000" w:rsidRPr="00000000" w:rsidDel="00000000">
              <w:rPr>
                <w:i w:val="1"/>
                <w:u w:val="single"/>
                <w:rtl w:val="0"/>
              </w:rPr>
              <w:t xml:space="preserve">ievešanai Savienībā</w:t>
            </w:r>
            <w:r w:rsidR="00000000" w:rsidRPr="00000000" w:rsidDel="00000000">
              <w:rPr>
                <w:rtl w:val="0"/>
              </w:rPr>
              <w:t xml:space="preserve">".</w:t>
            </w:r>
            <w:r w:rsidR="00000000" w:rsidRPr="00000000" w:rsidDel="00000000">
              <w:rPr>
                <w:b w:val="1"/>
                <w:rtl w:val="0"/>
              </w:rPr>
              <w:t xml:space="preserve"> </w:t>
            </w:r>
            <w:r w:rsidR="00000000" w:rsidRPr="00000000" w:rsidDel="00000000">
              <w:rPr>
                <w:rtl w:val="0"/>
              </w:rPr>
              <w:t xml:space="preserve">Proti, saprotams, ka konkrētā tiesību norma attiecināma uz ievešanu no trešajām valstīm, nevis, piemēram, Eiropas Savienībā, tajā skaitā Latvijā, jau esošu bišu vai radītu reproduktīvo produktu pārvietošanu tās robežās. Kā arī, piemēram, atbilstoši noteikumu spēkā esošajam 14.1.1. apakšpunktam bišu saimes īpašnieks savā dravā var vienkārši</w:t>
            </w:r>
            <w:r w:rsidR="00000000" w:rsidRPr="00000000" w:rsidDel="00000000">
              <w:rPr>
                <w:i w:val="1"/>
                <w:rtl w:val="0"/>
              </w:rPr>
              <w:t xml:space="preserve"> "ievietot bišu saimes vai bites, kas ievestas no ganāmpulka (bišu dravas), kurā nav konstatētas slimas bišu saimes, nav aizdomu par saslimšanu un nav bijis pozitīvs laboratorisko izmeklējumu rezultāts;", </w:t>
            </w:r>
            <w:r w:rsidR="00000000" w:rsidRPr="00000000" w:rsidDel="00000000">
              <w:rPr>
                <w:rtl w:val="0"/>
              </w:rPr>
              <w:t xml:space="preserve">regulu prasības attiecinot tikai uz no trešajām valstīm ievedamām bitēm, savukārt noteikumu projektā paredzēta atšķirīga pieeja bez izvērstāka skaidrojuma. Attiecīgi nepieciešams sniegt atbilstošu skaidrojumu un, ja nepieciešams,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 ar Ministru kabineta 2014. gada 23. decembra noteikumu Nr. 809 "Amerikas peru puves uzraudzības, kontroles un apkarošanas kārtība" (turpmāk - noteikumi Nr. 809)14. punktu, kura apakšpunkti pakļauti grozījumiem noteikumu projektā, iepriekš ieviests Eiropas Parlamenta un Padomes 2005. gada 12. janvāra Regulas Nr. 183/2005, ar ko paredz barības higiēnas prasības, 4. pants. Attiecīgi lūdzam pārskatīt noteikumu projektu un izvērtēt, vai uz to attiecināmās, anotācijā nenorādītās (iepriekš ieviestās), Eiropas Savienības tiesību normu prasības joprojām ir attiecināmas. Šādā gadījumā aicinām papildināt anotācijas 5.4. apakšsadaļu ar skaidrojumu par attiecīgo prasību ieviešanu noteikumu projektā vai norādīt, ka līdz šim ieviestās, no Eiropas Savienības tiesību normām izrietošās prasības netiek mainītas un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tiešām ar noteikumu projekta 1.4. apakšpunktu tiek ieviesta visa regula 2020/692 un regula 2020/688 un ir nepieciešams ietvert vispārīgu atsauci uz visu regulu kopumā vai arī ir iespējams norādīt atsauci uz konkrētām regulu vienībām, līdzīgi kā paredzēta atsauce uz Regulas 2016/429 229.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arī izvērtēt un, ievērojot, ka Komisijas 2019. gada 17. decembra Deleģētā regula (ES) 2020/688, ar ko attiecībā uz dzīvnieku veselības prasībām, kuras reglamentē sauszemes dzīvnieku un inkubējamu olu pārvietošanu Savienībā, papildina Eiropas Parlamenta un Padomes Regulu (ES) 2016/429 (turpmāk - regula 2020/688) un Komisijas 2020. gada 30. janvāra Deleģētā regula (ES) 2020/692, ar ko attiecībā uz noteikumiem par noteiktu dzīvnieku, reproduktīvo produktu un dzīvnieku izcelsmes produktu sūtījumu ievešanu Savienībā, to pārvietošanu un rīkošanos ar tiem pēc ievešanas papildina Eiropas Parlamenta un Padomes Regulu (ES) 2016/429 (turpmāk - regula 2020/692), kura tiek ieviesta ar noteikumu projekta 1.4. apakšpunktu, vairākos gadījumos satur rīcības brīvību, nepieciešamības gadījumā papildināt noteikumu  projekta anotācijas 5.4. apakšsadaļu ar skaidrojumu, vai rīcības brīvība tikusi izmantota, kā tā tikusi izmantota, kā arī sniegt apsvērumus rīcības brīvības izmantošanai vai neizmantošanai.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iesniedz Lauku atbalsta dienestā iesniegumu par to zaudējumu segšanu, kas radušies Amerikas peru puves apkarošanas laikā, iznīcinot bišu saimi, saskaņā ar normatīvo aktu par kārtību, kādā piešķir un dzīvnieku īpašnieks saņem kompensāciju par zaudējumiem, kas radušies valsts uzraudzībā esošās dzīvnieku infekcijas slimības vai epizootijas uzliesmojuma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grozījumus šajā punktā, ņemot vērā, ka nekādi grozījumi nav veikti.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ir nepieciešams veikt grozījumus noteikumu 41.2. apakšpunktā, jo tas paredz bišu saimes īpašnieka vai turētāja pienākumu iesniegt </w:t>
            </w:r>
            <w:r w:rsidR="00000000" w:rsidRPr="00000000" w:rsidDel="00000000">
              <w:rPr>
                <w:u w:val="single"/>
                <w:rtl w:val="0"/>
              </w:rPr>
              <w:t xml:space="preserve">Lauksaimniecības datu centrā</w:t>
            </w:r>
            <w:r w:rsidR="00000000" w:rsidRPr="00000000" w:rsidDel="00000000">
              <w:rPr>
                <w:rtl w:val="0"/>
              </w:rPr>
              <w:t xml:space="preserve"> iesniegumu par to zaudējumu segšanu, kas radušies Amerikas peru puves apkarošanas laikā. Norādām, ka noteikumu 41.2. apakšpunkts noteic, ka iesniegums jāiesniedz Lauku atbalsta dienestā, nevis Lauksaimniecības datu centrā, līdz ar to, grozījumi šajā punktā nav nepieciešami.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24-TA-2493</w:t>
    </w:r>
    <w:r>
      <w:br/>
    </w:r>
    <w:r w:rsidR="00000000" w:rsidRPr="00000000" w:rsidDel="00000000">
      <w:rPr>
        <w:rtl w:val="0"/>
      </w:rPr>
      <w:t xml:space="preserve">Izdrukāts 25.11.2024. 21.16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24-TA-2493</w:t>
    </w:r>
    <w:r>
      <w:br/>
    </w:r>
    <w:r w:rsidR="00000000" w:rsidRPr="00000000" w:rsidDel="00000000">
      <w:rPr>
        <w:rtl w:val="0"/>
      </w:rPr>
      <w:t xml:space="preserve">Izdrukāts 25.11.2024. 21.16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Atzinumi_24-TA-2493.docx</dc:title>
</cp:coreProperties>
</file>

<file path=docProps/custom.xml><?xml version="1.0" encoding="utf-8"?>
<Properties xmlns="http://schemas.openxmlformats.org/officeDocument/2006/custom-properties" xmlns:vt="http://schemas.openxmlformats.org/officeDocument/2006/docPropsVTypes"/>
</file>