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25-TA-2906: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Ekonomikas zonas finanšu instrumenta un Norvēģijas finanšu instrumenta 2021.—2028. gada perioda vadības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apsaimniekotājs noraida projekta iesniegumu, ja uz projekta iesnieguma iesniedzēju, juridisko personu, attiecināms jebkurš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16.panta pirmās daļas izriet, ka programmas apsaimniekotājs noraida projekta iesniegumu, ja projekta iesnieguma iesniedzējs vai persona, kura ir projekta iesnieguma iesniedzēja valdes vai padomes loceklis vai prokūrists, vai persona, kura ir pilnvarota pārstāvēt projekta iesnieguma iesniedzēju ar filiāli saistītās darbībās, ar tādu prokurora priekšrakstu par sodu vai tiesas spriedumu, kas stājies spēkā un kļuvis neapstrīdams un nepārsūdzams, ir atzīta par vainīgu un sodīta par tādiem administratīvajiem pārkāpumiem vai noziedzīgiem nodarījumiem, kas ir norādīti 16.panta pirmās daļas 1. un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w:t>
            </w:r>
            <w:r w:rsidR="00000000" w:rsidRPr="00000000" w:rsidDel="00000000">
              <w:rPr>
                <w:i w:val="1"/>
                <w:rtl w:val="0"/>
              </w:rPr>
              <w:t xml:space="preserve">ant</w:t>
            </w:r>
            <w:r w:rsidR="00000000" w:rsidRPr="00000000" w:rsidDel="00000000">
              <w:rPr>
                <w:rtl w:val="0"/>
              </w:rPr>
              <w:t xml:space="preserve">e) novērtējuma ziņojumā (anotācijā) (turpmāk – anotācija) nav norādīts, no kāda informācijas avota programmas apsaimniekotājs saņems minēto informāciju par personas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programmas apsaimniekotājs pārbaudītu, vai persona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16.panta pirmās daļas 1. un 2.punktā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16.panta pirmās daļas 1. un 2.punktā ietverto informāciju paredzēts iegūt no valsts informācijas sistēmā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pasūtītājam ziņas par administratīvajiem pārkāpumiem vai noziedzīgiem nodarījumiem, precizēt projektu vai projekta anotāciju, papildus norādot attiecīgo nozari regulējošo likumu un Krimināllikuma pantus, par kuros paredzētajiem administratīvajiem pārkāpumiem un noziedzīgajiem nodarījumiem persona nedrīkst būt sodīta;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Iekšlietu ministrijas Informācijas centra pārziņā esošajā valsts informācijas sistēmā “Sodu reģistrs”  nav pieejama informācija attiecībā uz šādu projekta 16.panta pirmās daļas 2.punkta b) apakšpunktā paredzēto izslēgšanas nosacījumu – projekta iesnieguma iesniedzējs ar tādu attiecīgā jomā kompetentas institūcijas lēmumu, prokurora priekšrakstu par sodu vai tiesas spriedumu, kas stājies spēkā un kļuvis neapstrīdams un nepārsūdzams, ir atzīts par vainīgu un sodīts par pārkāpumu, kas izpaužas kā personas nodarbināšana bez rakstveidā noslēgta darba līguma, nodokļu normatīvajos aktos noteiktajā termiņā neiesniedzot par šo personu informatīvo deklarāciju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nosacījums ir identisks nosacījumam, kāds ir ietverts Publisko iepirkumu likuma 42.panta otrās daļas 6.punkta b) apakšpunktā. Līdz ar to ir pamats uzskatīt, ka arī projekta 16.panta pirmās daļas 2.punkta b) apakšpunktā ietvertais nosacījums tiek interpretēts un piemērots tāpat kā attiecīgais regulējums publisko iepirkumu jomā, proti, saskaņā ar Publisko iepirkumu likuma regulējumu izslēgšanas iemesls piemērojams tikai tajā gadījumā, ja nolēmumā, ar kuru piegādātājs sodīts par personas nodarbināšanu bez rakstveidā noslēgta darba līguma (Darba likuma 158.pants) un nolēmumā, ar kuru piegādātājs sodīts par termiņā neiesniegtu informatīvo deklarāciju (Likuma “Par nodokļiem un nodevām” 142.panta otrā daļa), ietvertie pārkāpumi ir konstatēti saistībā ar vienu un to pašu nodarbināto personu[1].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Sodu reģistra likuma 12.pantā ir noteiktas ziņas, kas tiek iekļautas valsts informācijas sistēmā “Sodu reģistra” par administratīvo pārkāpumu izdarījušo personu. Norādām, ka valsts informācijas sistēmā “Sodu reģistra” nav pieejama informācija, vai persona sodīta attiecībā uz vieniem un tiem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tikai tehniski nodrošina datu atlasi no valsts informācijas sistēmā “Sodu reģistra” pieejamās informācijas, kas var būt par pamatu, lai tālāk jau programmas apsaimniekotājs lemtu, ir vai nav iestājušies projekta 16.panta pirmās daļas 2.punkta b) apakšpunktā noteiktie izslēgšanas kritēriji. Līdz ar to Iekšlietu ministrijas Informācijas centrs var sniegt tikai tā rīcībā esošu informāciju, proti, informāciju par to, vai projekta iesniedzējs ir sodīts par attiecīgajiem pārkāpumiem attiecīgajā periodā. Savukārt programmas apsaimniekotājs, saņemot šādu informāciju, veic tālāko izvērtējumu par atbilstību projektam, proti, vai pārkāpumi ir konstatēti saistībā ar vienu un to pašu nodarbināto personu, nepieciešamības gadījumā pieprasot attiecīgu informāciju no iestādēm (šajā gadījumā no Valsts darba inspekcijas un Valsts ieņēmumu dienesta), kas veikušas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Iekšlietu ministrijas Informācijas centra pārziņā esošajā valsts informācijas sistēmā “Sodu reģistrs” nav pieejama informācija attiecībā uz šādu projekta 16.panta pirmās daļas 3.punkta paredzēto izslēgšanas nosacījumu – projekta iesnieguma iesniedzējs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iesnieguma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23.septembra noteikumu Nr.563 “Noteikumi par ziņu sniegšanu un saņemšanu no Sodu reģistra” 18.punktu Konkurences padome par konkurences tiesību pārkāpumus izdarījušo personu reģistrā iekļauj atzīmi par to, vai atbilstoši konstatētajam pārkāpumam kandidāts vai pretendents izslēdzams no iepirkuma procedūras atbilstoši Publisko iepirkumu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reģistrā ir redzams tikai sods un atzīme par to, vai attiecīgais subjekts ir izslēdzams no iepirkuma procedūrām. Sodu reģistrā nav informācijas, vai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projekts ir papildināms, paredzot, kā notiks informācijas, kas nav iekļauta Iekšlietu ministrijas Informācijas centra pārziņā esošajā valsts informācijas sistēmā “Sodu reģistrs”, iegūšana, lai programmas apsaimniekotājs pārbaudītu, vai projekta iesniedzējs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https://tapportals.mk.gov.lv/annotation/fa46f2a5-613b-45c2-be0f-584325240f51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panta nosaukumā norādīto, aizstāt projekta 16.panta pirmās daļas 1.punkta b) apakšpunktā vārdus “prettiesiska labuma” ar vārdiem “prettiesiska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16.panta pirmās daļas 1.punkta b) 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 </w:t>
            </w:r>
            <w:r w:rsidR="00000000" w:rsidRPr="00000000" w:rsidDel="00000000">
              <w:rPr>
                <w:rtl w:val="0"/>
              </w:rPr>
              <w:t xml:space="preserve">panta nosaukumā norādīto, aizstāt projekta 16.panta pirmās daļas 1.punkta e) apakšpunktā vārdus “un apmācība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25-TA-2906</w:t>
    </w:r>
    <w:r>
      <w:br/>
    </w:r>
    <w:r w:rsidR="00000000" w:rsidRPr="00000000" w:rsidDel="00000000">
      <w:rPr>
        <w:rtl w:val="0"/>
      </w:rPr>
      <w:t xml:space="preserve">Izdrukāts 26.01.2026.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25-TA-2906</w:t>
    </w:r>
    <w:r>
      <w:br/>
    </w:r>
    <w:r w:rsidR="00000000" w:rsidRPr="00000000" w:rsidDel="00000000">
      <w:rPr>
        <w:rtl w:val="0"/>
      </w:rPr>
      <w:t xml:space="preserve">Izdrukāts 26.01.2026.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Atzinumi_25-TA-2906.docx</dc:title>
</cp:coreProperties>
</file>

<file path=docProps/custom.xml><?xml version="1.0" encoding="utf-8"?>
<Properties xmlns="http://schemas.openxmlformats.org/officeDocument/2006/custom-properties" xmlns:vt="http://schemas.openxmlformats.org/officeDocument/2006/docPropsVTypes"/>
</file>