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61C8F" w:rsidR="000F716B" w:rsidP="00661C8F" w:rsidRDefault="000F716B" w14:paraId="65FB3992" w14:textId="77777777">
      <w:pPr>
        <w:spacing w:after="0" w:line="240" w:lineRule="auto"/>
        <w:jc w:val="right"/>
        <w:rPr>
          <w:b/>
        </w:rPr>
      </w:pPr>
    </w:p>
    <w:p w:rsidRPr="00661C8F" w:rsidR="00104688" w:rsidP="00661C8F" w:rsidRDefault="00104688" w14:paraId="65FB3993" w14:textId="77777777">
      <w:pPr>
        <w:spacing w:after="0" w:line="240" w:lineRule="auto"/>
        <w:jc w:val="right"/>
        <w:rPr>
          <w:b/>
        </w:rPr>
      </w:pPr>
    </w:p>
    <w:p w:rsidRPr="00661C8F" w:rsidR="007A2264" w:rsidP="00661C8F" w:rsidRDefault="00520753" w14:paraId="65FB3994" w14:textId="77777777">
      <w:pPr>
        <w:spacing w:after="0" w:line="240" w:lineRule="auto"/>
        <w:jc w:val="right"/>
        <w:rPr>
          <w:b/>
        </w:rPr>
      </w:pPr>
      <w:r w:rsidRPr="00661C8F">
        <w:rPr>
          <w:b/>
          <w:noProof/>
        </w:rPr>
        <w:t>Satiksmes ministrija</w:t>
      </w:r>
      <w:r w:rsidR="00595899">
        <w:rPr>
          <w:b/>
          <w:noProof/>
        </w:rPr>
        <w:t>i</w:t>
      </w:r>
    </w:p>
    <w:p w:rsidRPr="00661C8F" w:rsidR="00104688" w:rsidP="00661C8F" w:rsidRDefault="00104688" w14:paraId="65FB3995" w14:textId="77777777">
      <w:pPr>
        <w:spacing w:after="0" w:line="240" w:lineRule="auto"/>
        <w:jc w:val="right"/>
        <w:rPr>
          <w:b/>
        </w:rPr>
      </w:pPr>
    </w:p>
    <w:p w:rsidRPr="00661C8F" w:rsidR="00104688" w:rsidP="00661C8F" w:rsidRDefault="00104688" w14:paraId="65FB3996" w14:textId="77777777">
      <w:pPr>
        <w:spacing w:after="0" w:line="240" w:lineRule="auto"/>
        <w:jc w:val="right"/>
        <w:rPr>
          <w:b/>
        </w:rPr>
      </w:pPr>
    </w:p>
    <w:p w:rsidRPr="00661C8F" w:rsidR="007A2264" w:rsidP="009B5631" w:rsidRDefault="00520753" w14:paraId="65FB3997" w14:textId="77777777">
      <w:pPr>
        <w:spacing w:after="0" w:line="240" w:lineRule="auto"/>
        <w:jc w:val="both"/>
        <w:rPr>
          <w:i/>
          <w:noProof/>
        </w:rPr>
      </w:pPr>
      <w:r w:rsidRPr="00661C8F">
        <w:rPr>
          <w:i/>
          <w:noProof/>
        </w:rPr>
        <w:t>Likumprojekts "</w:t>
      </w:r>
      <w:r w:rsidR="00625B5E">
        <w:rPr>
          <w:i/>
          <w:noProof/>
        </w:rPr>
        <w:t>Elektronisko sakaru likums" VSS-765</w:t>
      </w:r>
    </w:p>
    <w:p w:rsidRPr="00661C8F" w:rsidR="00104688" w:rsidP="009B5631" w:rsidRDefault="00104688" w14:paraId="65FB3998" w14:textId="77777777">
      <w:pPr>
        <w:spacing w:after="0" w:line="240" w:lineRule="auto"/>
        <w:jc w:val="both"/>
      </w:pPr>
    </w:p>
    <w:p w:rsidRPr="009B5631" w:rsidR="009B5631" w:rsidP="009B5631" w:rsidRDefault="00520753" w14:paraId="65FB3999" w14:textId="77777777">
      <w:pPr>
        <w:spacing w:after="0" w:line="240" w:lineRule="auto"/>
        <w:ind w:firstLine="567"/>
        <w:jc w:val="both"/>
      </w:pPr>
      <w:r w:rsidRPr="009B5631">
        <w:t xml:space="preserve">Aizsardzības ministrija </w:t>
      </w:r>
      <w:r>
        <w:t xml:space="preserve">(turpmāk – AM) </w:t>
      </w:r>
      <w:r w:rsidRPr="009B5631">
        <w:t xml:space="preserve">savas kompetences ietvaros ir izvērtējusi Satiksmes ministrijas sagatavoto likumprojektu “Elektronisko sakaru likums” (VSS-765) </w:t>
      </w:r>
      <w:r w:rsidRPr="009B5631">
        <w:t>(turpmāk – Likumprojekts) un atbalsta tā turpmāku virzību vienlaikus izsakot šādus iebildumus:</w:t>
      </w:r>
    </w:p>
    <w:p w:rsidRPr="009B5631" w:rsidR="009B5631" w:rsidP="009B5631" w:rsidRDefault="00520753" w14:paraId="65FB399A" w14:textId="77777777">
      <w:pPr>
        <w:pStyle w:val="ListParagraph"/>
        <w:widowControl/>
        <w:numPr>
          <w:ilvl w:val="0"/>
          <w:numId w:val="22"/>
        </w:numPr>
        <w:spacing w:after="0" w:line="240" w:lineRule="auto"/>
        <w:jc w:val="both"/>
      </w:pPr>
      <w:r w:rsidRPr="009B5631">
        <w:t xml:space="preserve">Informācijas tehnoloģiju drošības likumā (turpmāk – ITDL) ir iekļautas tiesību normas, kas izriet no un attiecīgi atsauce uz Eiropas Parlamenta un Padomes 2009. </w:t>
      </w:r>
      <w:r w:rsidRPr="009B5631">
        <w:t>gada 25. novembra direktīvu 2009/140/EK, ar ko izdara grozījumus direktīvā 2002/21/EK par kopējiem reglamentējošiem noteikumiem attiecībā uz elektronisko komunikāciju tīkliem un pakalpojumiem, direktīvā 2002/19/EK par piekļuvi elektronisko komunikāciju tīk</w:t>
      </w:r>
      <w:r w:rsidRPr="009B5631">
        <w:t>liem un ar tiem saistītām iekārtām un to savstarpēju savienojumu un direktīvā 2002/20/EK par elektronisko komunikāciju tīklu un pakalpojumu atļaušanu. Savukārt Eiropas Parlamenta un Padomes Direktīvas 2018/1972 par Eiropas Elektronisko sakaru kodeksa izvei</w:t>
      </w:r>
      <w:r w:rsidRPr="009B5631">
        <w:t>di (turpmāk – Elektronisko sakaru kodekss) 125. pants paredz, ka “</w:t>
      </w:r>
      <w:r w:rsidRPr="009B5631">
        <w:rPr>
          <w:i/>
          <w:iCs/>
        </w:rPr>
        <w:t>Direktīvas 2002/19/EK, 2002/20/EK, 2002/21/EK un 2002/22/EK, kā uzskaitīts XII pielikuma A daļā, atceļ no 2020. gada 21. decembra, [...]</w:t>
      </w:r>
      <w:r w:rsidRPr="009B5631">
        <w:t>”. Ņemot vērā iepriekš minēto, lūdzu, sniegt skaidroju</w:t>
      </w:r>
      <w:r w:rsidRPr="009B5631">
        <w:t>mu par plānotajām darbībām, lai attiecīgi precizētu  ITDL normas, tai skaitā sadaļā “Informatīva atsauce uz Eiropas Savienības direktīvām”.</w:t>
      </w:r>
    </w:p>
    <w:p w:rsidRPr="009B5631" w:rsidR="009B5631" w:rsidP="009B5631" w:rsidRDefault="00520753" w14:paraId="65FB399B" w14:textId="77777777">
      <w:pPr>
        <w:pStyle w:val="ListParagraph"/>
        <w:widowControl/>
        <w:numPr>
          <w:ilvl w:val="0"/>
          <w:numId w:val="22"/>
        </w:numPr>
        <w:spacing w:after="0" w:line="240" w:lineRule="auto"/>
        <w:jc w:val="both"/>
      </w:pPr>
      <w:r w:rsidRPr="009B5631">
        <w:t>Nepieciešams precizēt Likumprojekta anotācijas V. sadaļas 1.tabulā norādes uz nacionālajiem normatīvajiem aktiem, pi</w:t>
      </w:r>
      <w:r w:rsidRPr="009B5631">
        <w:t>emēram, attiecībā uz Elektronisko sakaru kodeksa:</w:t>
      </w:r>
    </w:p>
    <w:p w:rsidRPr="009B5631" w:rsidR="009B5631" w:rsidP="009B5631" w:rsidRDefault="00520753" w14:paraId="65FB399C" w14:textId="77777777">
      <w:pPr>
        <w:pStyle w:val="ListParagraph"/>
        <w:widowControl/>
        <w:numPr>
          <w:ilvl w:val="0"/>
          <w:numId w:val="25"/>
        </w:numPr>
        <w:spacing w:after="0" w:line="240" w:lineRule="auto"/>
        <w:ind w:left="1418"/>
        <w:jc w:val="both"/>
      </w:pPr>
      <w:r w:rsidRPr="009B5631">
        <w:t xml:space="preserve">40. panta 2. punktu – jāpapildina ar atsauci uz ITDL 9. panta trešo daļu, kas nosaka Ministru kabineta kompetenci noteikt drošības incidenta būtiskuma kritērijus;  </w:t>
      </w:r>
    </w:p>
    <w:p w:rsidRPr="009B5631" w:rsidR="009B5631" w:rsidP="009B5631" w:rsidRDefault="00520753" w14:paraId="65FB399D" w14:textId="77777777">
      <w:pPr>
        <w:pStyle w:val="ListParagraph"/>
        <w:widowControl/>
        <w:numPr>
          <w:ilvl w:val="0"/>
          <w:numId w:val="25"/>
        </w:numPr>
        <w:spacing w:after="0" w:line="240" w:lineRule="auto"/>
        <w:ind w:left="1418"/>
        <w:jc w:val="both"/>
      </w:pPr>
      <w:r w:rsidRPr="009B5631">
        <w:t>40. panta 2. punkta “a” apakšpunktu – jāp</w:t>
      </w:r>
      <w:r w:rsidRPr="009B5631">
        <w:t xml:space="preserve">apildina ar atsauci uz ITDL 9. panta otro daļu, jo Ministru kabineta 2011.gada 26.aprīļa </w:t>
      </w:r>
      <w:r w:rsidRPr="009B5631">
        <w:rPr>
          <w:bCs/>
        </w:rPr>
        <w:t>noteikumu Nr.327</w:t>
      </w:r>
      <w:r w:rsidRPr="009B5631">
        <w:t xml:space="preserve"> </w:t>
      </w:r>
      <w:r w:rsidRPr="009B5631">
        <w:br/>
        <w:t>“Noteikumi par elektronisko sakaru komersantu rīcības plānā ietveramo informāciju, šā plāna izpildes kontroli un kārtību, kādā galalietotājiem tiek ī</w:t>
      </w:r>
      <w:r w:rsidRPr="009B5631">
        <w:t>slaicīgi slēgta piekļuve elektronisko sakaru tīklam un par drošības incidentu būtiskuma kritērijiem” 7. punkts paredz pienākumu rīcības plānu iesniegt CERT.LV;</w:t>
      </w:r>
    </w:p>
    <w:p w:rsidRPr="009B5631" w:rsidR="009B5631" w:rsidP="009B5631" w:rsidRDefault="00520753" w14:paraId="65FB399E" w14:textId="77777777">
      <w:pPr>
        <w:pStyle w:val="ListParagraph"/>
        <w:widowControl/>
        <w:numPr>
          <w:ilvl w:val="0"/>
          <w:numId w:val="25"/>
        </w:numPr>
        <w:spacing w:after="0" w:line="240" w:lineRule="auto"/>
        <w:ind w:left="1418"/>
        <w:jc w:val="both"/>
      </w:pPr>
      <w:r w:rsidRPr="009B5631">
        <w:t>41. panta 4. punktu – jāpapildina ar atsauci uz ITDL 4. panta pirmās daļas 1. punktu;</w:t>
      </w:r>
    </w:p>
    <w:p w:rsidRPr="009B5631" w:rsidR="009B5631" w:rsidP="009B5631" w:rsidRDefault="00520753" w14:paraId="65FB399F" w14:textId="77777777">
      <w:pPr>
        <w:pStyle w:val="ListParagraph"/>
        <w:widowControl/>
        <w:numPr>
          <w:ilvl w:val="0"/>
          <w:numId w:val="25"/>
        </w:numPr>
        <w:spacing w:after="0" w:line="240" w:lineRule="auto"/>
        <w:ind w:left="1418"/>
        <w:jc w:val="both"/>
      </w:pPr>
      <w:r w:rsidRPr="009B5631">
        <w:t xml:space="preserve">41. panta </w:t>
      </w:r>
      <w:r w:rsidRPr="009B5631">
        <w:t>5. punktu – jāpapildina ar atsauci uz ITDL 5. panta pirmās daļas 5. punktu. Jāņem vērā, ka ITDL 4.</w:t>
      </w:r>
      <w:r w:rsidRPr="009B5631">
        <w:rPr>
          <w:vertAlign w:val="superscript"/>
        </w:rPr>
        <w:t>1</w:t>
      </w:r>
      <w:r w:rsidRPr="009B5631">
        <w:t xml:space="preserve"> pants attiecas tikai uz sadarbību starp informācijas tehnoloģiju drošības incidentu novēršanas institūcijām. </w:t>
      </w:r>
    </w:p>
    <w:p w:rsidRPr="009B5631" w:rsidR="009B5631" w:rsidP="009B5631" w:rsidRDefault="00520753" w14:paraId="65FB39A0" w14:textId="77777777">
      <w:pPr>
        <w:pStyle w:val="ListParagraph"/>
        <w:widowControl/>
        <w:numPr>
          <w:ilvl w:val="0"/>
          <w:numId w:val="22"/>
        </w:numPr>
        <w:spacing w:after="0" w:line="240" w:lineRule="auto"/>
        <w:jc w:val="both"/>
      </w:pPr>
      <w:r w:rsidRPr="009B5631">
        <w:lastRenderedPageBreak/>
        <w:t>Likumprojekta redakcijā un anotācijā nav vienn</w:t>
      </w:r>
      <w:r w:rsidRPr="009B5631">
        <w:t>ozīmīgi skaidrs, kā  nacionālajās normās tiks pārņemta Elektronisko sakaru kodeksa V sadaļas “Drošība” 40. un 41. panta prasības, jo īpaši:</w:t>
      </w:r>
    </w:p>
    <w:p w:rsidRPr="009B5631" w:rsidR="009B5631" w:rsidP="009B5631" w:rsidRDefault="00520753" w14:paraId="65FB39A1" w14:textId="77777777">
      <w:pPr>
        <w:pStyle w:val="ListParagraph"/>
        <w:widowControl/>
        <w:numPr>
          <w:ilvl w:val="0"/>
          <w:numId w:val="21"/>
        </w:numPr>
        <w:spacing w:after="0" w:line="240" w:lineRule="auto"/>
        <w:ind w:left="1418" w:hanging="425"/>
        <w:jc w:val="both"/>
      </w:pPr>
      <w:r w:rsidRPr="009B5631">
        <w:t>40. panta 1. punktā dalībvalstīm uzlikts pienākums nodrošināt to, ka publisko elektronisko sakaru tīklu vai publiski</w:t>
      </w:r>
      <w:r w:rsidRPr="009B5631">
        <w:t xml:space="preserve"> pieejamu elektronisko sakaru pakalpojumu sniedzēji veic piemērotus un samērīgus tehniskus un organizatoriskus pasākumus, lai atbilstīgi pārvarētu tīklu un pakalpojumu drošības apdraudējumus. Savukārt Likumprojekta 17. panta otrās daļas 7. un 9. punkts att</w:t>
      </w:r>
      <w:r w:rsidRPr="009B5631">
        <w:t xml:space="preserve">iecīgi fokusējas uz lietotāju datu aizsardzību un elektronisko sakaru tīklu integritāti. Aizsardzības ministrija vērš uzmanību, ka ITDL nenosaka publisko elektronisko sakaru tīklu tehniskās prasības pakalpojumu drošības nodrošināšanai; </w:t>
      </w:r>
    </w:p>
    <w:p w:rsidRPr="009B5631" w:rsidR="009B5631" w:rsidP="009B5631" w:rsidRDefault="00520753" w14:paraId="65FB39A2" w14:textId="77777777">
      <w:pPr>
        <w:pStyle w:val="ListParagraph"/>
        <w:widowControl/>
        <w:numPr>
          <w:ilvl w:val="0"/>
          <w:numId w:val="21"/>
        </w:numPr>
        <w:spacing w:after="0" w:line="240" w:lineRule="auto"/>
        <w:ind w:left="1418" w:hanging="425"/>
        <w:jc w:val="both"/>
      </w:pPr>
      <w:r w:rsidRPr="009B5631">
        <w:t xml:space="preserve">40. panta 2. punkts paredz attiecīgās kompetentās iestādes pienākumu informēt citu valstu kompetentās iestādes un Eiropas Savienības </w:t>
      </w:r>
      <w:proofErr w:type="spellStart"/>
      <w:r w:rsidRPr="009B5631">
        <w:t>Kiberdrošības</w:t>
      </w:r>
      <w:proofErr w:type="spellEnd"/>
      <w:r w:rsidRPr="009B5631">
        <w:t xml:space="preserve"> aģentūru (turpmāk – ENISA); tiesības informēt sabiedrību vai prasīt, lai to darītu pakalpojumu sniedzēji; pie</w:t>
      </w:r>
      <w:r w:rsidRPr="009B5631">
        <w:t xml:space="preserve">nākumu iesniegt Eiropas Komisijai un ENISA kopsavilkuma ziņojumu par saņemtajiem paziņojumiem. Ja ar normā minēto kompetento institūciju nacionāli ir saprotama Informācijas tehnoloģiju drošības incidentu novēršanas institūcija CERT.LV (turpmāk – CERT.LV), </w:t>
      </w:r>
      <w:r w:rsidRPr="009B5631">
        <w:t xml:space="preserve">Aizsardzības ministrija informē, ka ITDL 5.pantā CERT.LV noteiktās tiesības un pienākumi nav attiecināmi uz direktīvā noteiktajiem;  </w:t>
      </w:r>
    </w:p>
    <w:p w:rsidRPr="009B5631" w:rsidR="009B5631" w:rsidP="009B5631" w:rsidRDefault="00520753" w14:paraId="65FB39A3" w14:textId="77777777">
      <w:pPr>
        <w:pStyle w:val="ListParagraph"/>
        <w:widowControl/>
        <w:numPr>
          <w:ilvl w:val="0"/>
          <w:numId w:val="21"/>
        </w:numPr>
        <w:spacing w:after="0" w:line="240" w:lineRule="auto"/>
        <w:ind w:left="1418" w:hanging="425"/>
        <w:jc w:val="both"/>
      </w:pPr>
      <w:r w:rsidRPr="009B5631">
        <w:t xml:space="preserve">41. panta 1. punkts paredz, noteikt kompetentajai iestādei tiesību dot saistošus norādījumus </w:t>
      </w:r>
      <w:r w:rsidRPr="009B5631">
        <w:rPr>
          <w:iCs/>
        </w:rPr>
        <w:t>elektronisko sakaru pakalpoju</w:t>
      </w:r>
      <w:r w:rsidRPr="009B5631">
        <w:rPr>
          <w:iCs/>
        </w:rPr>
        <w:t>mu sniedzējiem dot saistošus norādījumus – arī par to, kā novērst drošības incidentu vai to nepieļaut, ja ir konstatēts ievērojams apdraudējums, – un noteikt īstenošanas termiņus.</w:t>
      </w:r>
      <w:r w:rsidRPr="009B5631">
        <w:t xml:space="preserve"> Aizsardzības ministrija vērš uzmanību, ka ITDL nerisina šo jautājumu, jo CER</w:t>
      </w:r>
      <w:r w:rsidRPr="009B5631">
        <w:t>T.LV norādījumiem ir rekomendējošs raksturs, izņemot attiecībā uz valsts vai pašvaldības institūcijām, informācijas tehnoloģiju kritiskās infrastruktūras īpašnieku vai tiesisko valdītāju, pamatpakalpojuma sniedzēju un digitālā pakalpojuma sniedzēju;</w:t>
      </w:r>
    </w:p>
    <w:p w:rsidRPr="009B5631" w:rsidR="009B5631" w:rsidP="009B5631" w:rsidRDefault="00520753" w14:paraId="65FB39A4" w14:textId="77777777">
      <w:pPr>
        <w:pStyle w:val="ListParagraph"/>
        <w:widowControl/>
        <w:numPr>
          <w:ilvl w:val="0"/>
          <w:numId w:val="21"/>
        </w:numPr>
        <w:spacing w:after="0" w:line="240" w:lineRule="auto"/>
        <w:ind w:left="1418" w:hanging="425"/>
        <w:jc w:val="both"/>
      </w:pPr>
      <w:r w:rsidRPr="009B5631">
        <w:t>41. pa</w:t>
      </w:r>
      <w:r w:rsidRPr="009B5631">
        <w:t>nta 3. punkts paredz </w:t>
      </w:r>
      <w:r w:rsidRPr="009B5631">
        <w:rPr>
          <w:iCs/>
        </w:rPr>
        <w:t>dalībvalstīm pienākumu nodrošina, ka kompetentajām iestādēm ir visas vajadzīgās pilnvaras izmeklēt noteikumu neievērošanas gadījumus un to iespaidu uz tīklu un pakalpojumu drošību.</w:t>
      </w:r>
      <w:r w:rsidRPr="009B5631">
        <w:t xml:space="preserve"> Anotācijā ir norādīta atsauce uz ITDL 5.pantu. Nepieci</w:t>
      </w:r>
      <w:r w:rsidRPr="009B5631">
        <w:t>ešams precizēt, kuras tieši normas to paredz, jo AM ieskatā tiesības veikt pārbaudi CERT.LV nav paredzētas, izņemot, ja konstatēti būtiski drošības vai integritātes pārkāpumi, kad var prasīt veikt drošības auditu.</w:t>
      </w:r>
    </w:p>
    <w:p w:rsidRPr="009B5631" w:rsidR="009B5631" w:rsidP="009B5631" w:rsidRDefault="00520753" w14:paraId="65FB39A5" w14:textId="77777777">
      <w:pPr>
        <w:pStyle w:val="ListParagraph"/>
        <w:widowControl/>
        <w:numPr>
          <w:ilvl w:val="0"/>
          <w:numId w:val="22"/>
        </w:numPr>
        <w:spacing w:after="0" w:line="240" w:lineRule="auto"/>
        <w:jc w:val="both"/>
      </w:pPr>
      <w:r w:rsidRPr="009B5631">
        <w:t>Elektronisko sakaru kodeksa 40.panta pirmā</w:t>
      </w:r>
      <w:r w:rsidRPr="009B5631">
        <w:t xml:space="preserve"> daļa paredz, ka “</w:t>
      </w:r>
      <w:r w:rsidRPr="009B5631">
        <w:rPr>
          <w:i/>
          <w:iCs/>
        </w:rPr>
        <w:t>Dalībvalstis nodrošina to, ka publisko elektronisko sakaru tīklu vai publiski pieejamu elektronisko sakaru pakalpojumu sniedzēji veic piemērotus un samērīgus tehniskus un organizatoriskus pasākumus, lai atbilstīgi pārvarētu tīklu un pakal</w:t>
      </w:r>
      <w:r w:rsidRPr="009B5631">
        <w:rPr>
          <w:i/>
          <w:iCs/>
        </w:rPr>
        <w:t>pojumu drošības apdraudējumus. [...]</w:t>
      </w:r>
      <w:r w:rsidRPr="009B5631">
        <w:t xml:space="preserve">”. </w:t>
      </w:r>
    </w:p>
    <w:p w:rsidRPr="009B5631" w:rsidR="009B5631" w:rsidP="009B5631" w:rsidRDefault="00520753" w14:paraId="65FB39A6" w14:textId="77777777">
      <w:pPr>
        <w:pStyle w:val="ListParagraph"/>
        <w:spacing w:after="0" w:line="240" w:lineRule="auto"/>
        <w:ind w:left="927"/>
        <w:jc w:val="both"/>
      </w:pPr>
      <w:r w:rsidRPr="009B5631">
        <w:t>Vienlaikus, piektās paaudzes mobilo sakaru (turpmāk – 5G) tīklu drošība ir jautājums, kuram ir pievērsta pastiprināta starptautiskā uzmanība: a) Eiropas Savienība š.g. 29. janvārī publicēja rīkkopu 5G drošībai, kas j</w:t>
      </w:r>
      <w:r w:rsidRPr="009B5631">
        <w:t xml:space="preserve">āīsteno dalībvalstīm, lai mazinātu </w:t>
      </w:r>
      <w:proofErr w:type="spellStart"/>
      <w:r w:rsidRPr="009B5631">
        <w:t>kiberdrošības</w:t>
      </w:r>
      <w:proofErr w:type="spellEnd"/>
      <w:r w:rsidRPr="009B5631">
        <w:t xml:space="preserve"> riskus 5G tīklos, un ietver rekomendācijas pasākumiem, kuriem būtu jāpiešķir prioritāte risku ietekmes mazināšanas plānos dalībvalstu un Eiropas Savienības līmenī; b) š.g. 27. februārī Latvijas Republikas ār</w:t>
      </w:r>
      <w:r w:rsidRPr="009B5631">
        <w:t>lietu ministrs parakstīja ASV un Latvijas deklarāciju par 5G tīkla drošību, kas ietver konkrētas apņemšanās drošības stiprināšanā.</w:t>
      </w:r>
    </w:p>
    <w:p w:rsidRPr="009B5631" w:rsidR="009B5631" w:rsidP="009B5631" w:rsidRDefault="00520753" w14:paraId="65FB39A7" w14:textId="77777777">
      <w:pPr>
        <w:pStyle w:val="ListParagraph"/>
        <w:spacing w:after="0" w:line="240" w:lineRule="auto"/>
        <w:ind w:left="927"/>
        <w:jc w:val="both"/>
      </w:pPr>
      <w:r w:rsidRPr="009B5631">
        <w:t>Savukārt, Likumprojekta II nodaļā “Valsts pārvalde elektronisko sakaru nozarē”, kurā ir definēta Satiksmes ministrijas, Sabie</w:t>
      </w:r>
      <w:r w:rsidRPr="009B5631">
        <w:t xml:space="preserve">drisko pakalpojumu regulēšanas komisijas, valsts akciju sabiedrības “Elektroniskie sakari”, Vides aizsardzības un reģionālās attīstības ministrijas, Valsts ugunsdzēsības un glābšanas dienesta kompetence elektronisko sakaru </w:t>
      </w:r>
      <w:r w:rsidRPr="009B5631">
        <w:lastRenderedPageBreak/>
        <w:t>nozarē, nav paplašināta valsts ie</w:t>
      </w:r>
      <w:r w:rsidRPr="009B5631">
        <w:t>stāžu loma elektronisko sakaru drošības stiprināšanā, salīdzinot ar spēkā esošo Elektronisko sakaru likuma redakciju.</w:t>
      </w:r>
    </w:p>
    <w:p w:rsidRPr="009B5631" w:rsidR="009B5631" w:rsidP="009B5631" w:rsidRDefault="00520753" w14:paraId="65FB39A8" w14:textId="77777777">
      <w:pPr>
        <w:pStyle w:val="ListParagraph"/>
        <w:spacing w:after="0" w:line="240" w:lineRule="auto"/>
        <w:ind w:left="927"/>
        <w:jc w:val="both"/>
      </w:pPr>
      <w:r w:rsidRPr="009B5631">
        <w:t>Ņemot vērā iepriekš minēto, Aizsardzības ministrija pauž viedokli, ka Likumprojekts ir papildināms ar normām:</w:t>
      </w:r>
    </w:p>
    <w:p w:rsidRPr="009B5631" w:rsidR="009B5631" w:rsidP="008E0266" w:rsidRDefault="00520753" w14:paraId="65FB39A9" w14:textId="77777777">
      <w:pPr>
        <w:pStyle w:val="ListParagraph"/>
        <w:widowControl/>
        <w:numPr>
          <w:ilvl w:val="0"/>
          <w:numId w:val="26"/>
        </w:numPr>
        <w:spacing w:after="0" w:line="240" w:lineRule="auto"/>
        <w:ind w:left="1418"/>
        <w:jc w:val="both"/>
      </w:pPr>
      <w:r w:rsidRPr="009B5631">
        <w:t>II nodaļu “Valsts pārvalde e</w:t>
      </w:r>
      <w:r w:rsidRPr="009B5631">
        <w:t>lektronisko sakaru nozarē” ar jaunu pantu šādā redakcijā:</w:t>
      </w:r>
    </w:p>
    <w:p w:rsidRPr="009B5631" w:rsidR="009B5631" w:rsidP="009B5631" w:rsidRDefault="00520753" w14:paraId="65FB39AA" w14:textId="77777777">
      <w:pPr>
        <w:pStyle w:val="ListParagraph"/>
        <w:spacing w:after="0" w:line="240" w:lineRule="auto"/>
        <w:ind w:left="1560"/>
        <w:jc w:val="both"/>
        <w:rPr>
          <w:i/>
          <w:iCs/>
        </w:rPr>
      </w:pPr>
      <w:r w:rsidRPr="009B5631">
        <w:rPr>
          <w:i/>
          <w:iCs/>
        </w:rPr>
        <w:t>“Satversmes aizsardzības biroja tiesības.</w:t>
      </w:r>
    </w:p>
    <w:p w:rsidRPr="009B5631" w:rsidR="009B5631" w:rsidP="009B5631" w:rsidRDefault="00520753" w14:paraId="65FB39AB" w14:textId="77777777">
      <w:pPr>
        <w:pStyle w:val="ListParagraph"/>
        <w:spacing w:after="0" w:line="240" w:lineRule="auto"/>
        <w:ind w:left="1560"/>
        <w:jc w:val="both"/>
        <w:rPr>
          <w:i/>
          <w:iCs/>
        </w:rPr>
      </w:pPr>
      <w:r w:rsidRPr="009B5631">
        <w:rPr>
          <w:i/>
          <w:iCs/>
        </w:rPr>
        <w:t>Satversmes aizsardzības birojam ir šādas tiesības:</w:t>
      </w:r>
    </w:p>
    <w:p w:rsidRPr="009B5631" w:rsidR="009B5631" w:rsidP="009B5631" w:rsidRDefault="00520753" w14:paraId="65FB39AC" w14:textId="77777777">
      <w:pPr>
        <w:pStyle w:val="ListParagraph"/>
        <w:widowControl/>
        <w:numPr>
          <w:ilvl w:val="0"/>
          <w:numId w:val="24"/>
        </w:numPr>
        <w:spacing w:after="0" w:line="240" w:lineRule="auto"/>
        <w:jc w:val="both"/>
        <w:rPr>
          <w:i/>
          <w:iCs/>
        </w:rPr>
      </w:pPr>
      <w:r w:rsidRPr="009B5631">
        <w:rPr>
          <w:i/>
          <w:iCs/>
        </w:rPr>
        <w:t xml:space="preserve">noteikt un ierobežot vai aizliegt tāda aprīkojuma, programmatūras un ārpakalpojumu izmantošanu </w:t>
      </w:r>
      <w:r w:rsidRPr="009B5631">
        <w:rPr>
          <w:i/>
          <w:iCs/>
        </w:rPr>
        <w:t>mobilo sakaru tīklos, kas var radīt draudus nacionālajai drošībai.</w:t>
      </w:r>
    </w:p>
    <w:p w:rsidRPr="009B5631" w:rsidR="009B5631" w:rsidP="009B5631" w:rsidRDefault="00520753" w14:paraId="65FB39AD" w14:textId="77777777">
      <w:pPr>
        <w:pStyle w:val="ListParagraph"/>
        <w:widowControl/>
        <w:numPr>
          <w:ilvl w:val="0"/>
          <w:numId w:val="24"/>
        </w:numPr>
        <w:spacing w:after="0" w:line="240" w:lineRule="auto"/>
        <w:jc w:val="both"/>
        <w:rPr>
          <w:i/>
          <w:iCs/>
        </w:rPr>
      </w:pPr>
      <w:r w:rsidRPr="009B5631">
        <w:rPr>
          <w:i/>
          <w:iCs/>
        </w:rPr>
        <w:t>pieprasīt elektronisko sakaru komersantiem informāciju par mobilo sakaru tīklos vai atsevišķās to daļās izmantoto aprīkojumu, programmatūru un ārpakalpojumiem.</w:t>
      </w:r>
    </w:p>
    <w:p w:rsidRPr="009B5631" w:rsidR="009B5631" w:rsidP="008E0266" w:rsidRDefault="00520753" w14:paraId="65FB39AE" w14:textId="77777777">
      <w:pPr>
        <w:pStyle w:val="ListParagraph"/>
        <w:widowControl/>
        <w:numPr>
          <w:ilvl w:val="0"/>
          <w:numId w:val="26"/>
        </w:numPr>
        <w:spacing w:after="0" w:line="240" w:lineRule="auto"/>
        <w:ind w:left="1418"/>
        <w:jc w:val="both"/>
      </w:pPr>
      <w:r w:rsidRPr="009B5631">
        <w:t>17. panta “Elektronisko sakar</w:t>
      </w:r>
      <w:r w:rsidRPr="009B5631">
        <w:t>u komersanta tiesības un pienākumi” 2. daļu ar jaunu punktu šādā redakcijā:</w:t>
      </w:r>
    </w:p>
    <w:p w:rsidRPr="009B5631" w:rsidR="009B5631" w:rsidP="009B5631" w:rsidRDefault="00520753" w14:paraId="65FB39AF" w14:textId="77777777">
      <w:pPr>
        <w:pStyle w:val="ListParagraph"/>
        <w:spacing w:after="0" w:line="240" w:lineRule="auto"/>
        <w:ind w:left="1701"/>
        <w:jc w:val="both"/>
      </w:pPr>
      <w:r w:rsidRPr="009B5631">
        <w:rPr>
          <w:i/>
          <w:iCs/>
        </w:rPr>
        <w:t xml:space="preserve">“pēc Satversmes aizsardzības biroja pieprasījuma, sniegt informāciju par to īpašumā vai tiesiskajā valdījumā esošā mobilo sakaru tīklā vai atsevišķās tā daļās izmantoto </w:t>
      </w:r>
      <w:r w:rsidRPr="009B5631">
        <w:rPr>
          <w:i/>
          <w:iCs/>
        </w:rPr>
        <w:t>aprīkojumu, programmatūru un ārpakalpojumiem.”</w:t>
      </w:r>
      <w:r w:rsidRPr="009B5631">
        <w:t>.</w:t>
      </w:r>
    </w:p>
    <w:p w:rsidRPr="009B5631" w:rsidR="009B5631" w:rsidP="008E0266" w:rsidRDefault="00520753" w14:paraId="65FB39B0" w14:textId="77777777">
      <w:pPr>
        <w:pStyle w:val="ListParagraph"/>
        <w:widowControl/>
        <w:numPr>
          <w:ilvl w:val="0"/>
          <w:numId w:val="26"/>
        </w:numPr>
        <w:spacing w:after="0" w:line="240" w:lineRule="auto"/>
        <w:ind w:left="1418"/>
        <w:jc w:val="both"/>
      </w:pPr>
      <w:r w:rsidRPr="009B5631">
        <w:t>Lai īstenotu Eiropas Savienības rīkkopā 5G drošībai noteiktos pasākumus, papildināt Likumprojekta IV nodaļu “Elektronisko sakaru tīkli” ar jaunu pantu šādā redakcijā:</w:t>
      </w:r>
    </w:p>
    <w:p w:rsidRPr="009B5631" w:rsidR="009B5631" w:rsidP="008A381E" w:rsidRDefault="00520753" w14:paraId="65FB39B1" w14:textId="77777777">
      <w:pPr>
        <w:pStyle w:val="ListParagraph"/>
        <w:spacing w:after="0" w:line="240" w:lineRule="auto"/>
        <w:ind w:left="1701"/>
        <w:jc w:val="both"/>
        <w:rPr>
          <w:i/>
          <w:iCs/>
        </w:rPr>
      </w:pPr>
      <w:r w:rsidRPr="009B5631">
        <w:t>“</w:t>
      </w:r>
      <w:r w:rsidRPr="009B5631">
        <w:rPr>
          <w:i/>
          <w:iCs/>
        </w:rPr>
        <w:t>Mobilo sakaru tīklu drošības prasības.</w:t>
      </w:r>
    </w:p>
    <w:p w:rsidRPr="009B5631" w:rsidR="009B5631" w:rsidP="008A381E" w:rsidRDefault="00520753" w14:paraId="65FB39B2" w14:textId="77777777">
      <w:pPr>
        <w:pStyle w:val="ListParagraph"/>
        <w:spacing w:after="0" w:line="240" w:lineRule="auto"/>
        <w:ind w:left="1701"/>
        <w:jc w:val="both"/>
      </w:pPr>
      <w:r w:rsidRPr="009B5631">
        <w:rPr>
          <w:i/>
          <w:iCs/>
        </w:rPr>
        <w:t>M</w:t>
      </w:r>
      <w:r w:rsidRPr="009B5631">
        <w:rPr>
          <w:i/>
          <w:iCs/>
        </w:rPr>
        <w:t>inistru kabinets nosaka drošības prasības un to uzraudzības kārtību mobilo sakaru tīklu izveidei, attīstīšanai, tostarp pārbūvei, ekspluatācijai un vadībai.</w:t>
      </w:r>
      <w:r w:rsidRPr="009B5631">
        <w:t xml:space="preserve">”. </w:t>
      </w:r>
      <w:r w:rsidRPr="009B5631">
        <w:rPr>
          <w:i/>
          <w:iCs/>
        </w:rPr>
        <w:t xml:space="preserve">Nepieciešams papildināt 19. pantu, ka tas attiecināms arī uz augstāk minētajiem gadījumiem. </w:t>
      </w:r>
    </w:p>
    <w:p w:rsidRPr="009B5631" w:rsidR="009B5631" w:rsidP="009B5631" w:rsidRDefault="00520753" w14:paraId="65FB39B3" w14:textId="77777777">
      <w:pPr>
        <w:pStyle w:val="ListParagraph"/>
        <w:widowControl/>
        <w:numPr>
          <w:ilvl w:val="0"/>
          <w:numId w:val="22"/>
        </w:numPr>
        <w:spacing w:after="0" w:line="240" w:lineRule="auto"/>
        <w:jc w:val="both"/>
      </w:pPr>
      <w:r w:rsidRPr="009B5631">
        <w:t>Papi</w:t>
      </w:r>
      <w:r w:rsidRPr="009B5631">
        <w:t>ldināt Likumprojektu ar jaunu pantu šādā redakcijā:</w:t>
      </w:r>
    </w:p>
    <w:p w:rsidRPr="009B5631" w:rsidR="009B5631" w:rsidP="009B5631" w:rsidRDefault="00520753" w14:paraId="65FB39B4" w14:textId="77777777">
      <w:pPr>
        <w:pStyle w:val="ListParagraph"/>
        <w:spacing w:after="0" w:line="240" w:lineRule="auto"/>
        <w:ind w:left="927"/>
        <w:rPr>
          <w:i/>
        </w:rPr>
      </w:pPr>
      <w:r w:rsidRPr="009B5631">
        <w:t>“</w:t>
      </w:r>
      <w:r w:rsidRPr="009B5631">
        <w:rPr>
          <w:i/>
        </w:rPr>
        <w:t xml:space="preserve">Valsts </w:t>
      </w:r>
      <w:proofErr w:type="spellStart"/>
      <w:r w:rsidRPr="009B5631">
        <w:rPr>
          <w:i/>
        </w:rPr>
        <w:t>padraudējuma</w:t>
      </w:r>
      <w:proofErr w:type="spellEnd"/>
      <w:r w:rsidRPr="009B5631">
        <w:rPr>
          <w:i/>
        </w:rPr>
        <w:t xml:space="preserve"> pārvarēšana.</w:t>
      </w:r>
    </w:p>
    <w:p w:rsidRPr="009B5631" w:rsidR="009B5631" w:rsidP="009B5631" w:rsidRDefault="00520753" w14:paraId="65FB39B5" w14:textId="77777777">
      <w:pPr>
        <w:pStyle w:val="ListParagraph"/>
        <w:spacing w:after="0" w:line="240" w:lineRule="auto"/>
        <w:ind w:left="927"/>
        <w:jc w:val="both"/>
      </w:pPr>
      <w:r w:rsidRPr="009B5631">
        <w:rPr>
          <w:i/>
        </w:rPr>
        <w:t>Ministrs kabinets nosaka kārtību kādā Nacionālie bruņotie spēki un valsts akciju sabiedrība “Elektroniskie sakari” nodrošina sadarbību valsts apdraudējuma gadījumā.</w:t>
      </w:r>
      <w:r w:rsidRPr="009B5631">
        <w:t>”.</w:t>
      </w:r>
    </w:p>
    <w:p w:rsidRPr="009B5631" w:rsidR="009B5631" w:rsidP="009B5631" w:rsidRDefault="00520753" w14:paraId="65FB39B6" w14:textId="77777777">
      <w:pPr>
        <w:pStyle w:val="ListParagraph"/>
        <w:widowControl/>
        <w:numPr>
          <w:ilvl w:val="0"/>
          <w:numId w:val="22"/>
        </w:numPr>
        <w:spacing w:after="0" w:line="240" w:lineRule="auto"/>
        <w:jc w:val="both"/>
      </w:pPr>
      <w:r w:rsidRPr="009B5631">
        <w:t>Pap</w:t>
      </w:r>
      <w:r w:rsidRPr="009B5631">
        <w:t xml:space="preserve">ildināt 6. panta 1. daļu ar 17. un 18. punktu šādā redakcijā: </w:t>
      </w:r>
    </w:p>
    <w:p w:rsidRPr="009B5631" w:rsidR="009B5631" w:rsidP="009B5631" w:rsidRDefault="00520753" w14:paraId="65FB39B7" w14:textId="77777777">
      <w:pPr>
        <w:pStyle w:val="ListParagraph"/>
        <w:spacing w:after="0" w:line="240" w:lineRule="auto"/>
        <w:ind w:left="927"/>
        <w:jc w:val="both"/>
        <w:rPr>
          <w:i/>
          <w:iCs/>
        </w:rPr>
      </w:pPr>
      <w:r w:rsidRPr="009B5631">
        <w:t>“</w:t>
      </w:r>
      <w:r w:rsidRPr="009B5631">
        <w:rPr>
          <w:i/>
          <w:iCs/>
        </w:rPr>
        <w:t>17) koordinē frekvenču joslu pārņemšanu Aizsardzības ministrijas lietošanā Izņēmuma stāvokļa gadījumā,</w:t>
      </w:r>
    </w:p>
    <w:p w:rsidRPr="009B5631" w:rsidR="009B5631" w:rsidP="009B5631" w:rsidRDefault="00520753" w14:paraId="65FB39B8" w14:textId="77777777">
      <w:pPr>
        <w:pStyle w:val="ListParagraph"/>
        <w:spacing w:after="0" w:line="240" w:lineRule="auto"/>
        <w:ind w:left="927"/>
        <w:jc w:val="both"/>
      </w:pPr>
      <w:r w:rsidRPr="009B5631">
        <w:rPr>
          <w:i/>
          <w:iCs/>
        </w:rPr>
        <w:t xml:space="preserve">18) sniedz atbalstu </w:t>
      </w:r>
      <w:proofErr w:type="spellStart"/>
      <w:r w:rsidRPr="009B5631">
        <w:rPr>
          <w:i/>
          <w:iCs/>
        </w:rPr>
        <w:t>radiomonitoringa</w:t>
      </w:r>
      <w:proofErr w:type="spellEnd"/>
      <w:r w:rsidRPr="009B5631">
        <w:rPr>
          <w:i/>
          <w:iCs/>
        </w:rPr>
        <w:t xml:space="preserve"> un frekvenču pārvaldībai valsts aizsardzībai vai dro</w:t>
      </w:r>
      <w:r w:rsidRPr="009B5631">
        <w:rPr>
          <w:i/>
          <w:iCs/>
        </w:rPr>
        <w:t>šībai</w:t>
      </w:r>
      <w:r w:rsidRPr="009B5631">
        <w:t>”;</w:t>
      </w:r>
    </w:p>
    <w:p w:rsidRPr="009B5631" w:rsidR="009B5631" w:rsidP="009B5631" w:rsidRDefault="00520753" w14:paraId="65FB39B9" w14:textId="77777777">
      <w:pPr>
        <w:pStyle w:val="ListParagraph"/>
        <w:widowControl/>
        <w:numPr>
          <w:ilvl w:val="0"/>
          <w:numId w:val="22"/>
        </w:numPr>
        <w:spacing w:after="0" w:line="240" w:lineRule="auto"/>
        <w:jc w:val="both"/>
      </w:pPr>
      <w:r w:rsidRPr="009B5631">
        <w:t>Papildināt 7. panta 2. punktu, izsakot to šādā redakcijā:</w:t>
      </w:r>
    </w:p>
    <w:p w:rsidRPr="009B5631" w:rsidR="009B5631" w:rsidP="009B5631" w:rsidRDefault="00520753" w14:paraId="65FB39BA" w14:textId="77777777">
      <w:pPr>
        <w:pStyle w:val="ListParagraph"/>
        <w:spacing w:after="0" w:line="240" w:lineRule="auto"/>
        <w:ind w:left="927"/>
        <w:jc w:val="both"/>
      </w:pPr>
      <w:r w:rsidRPr="009B5631">
        <w:t xml:space="preserve">“2) piekļūt iekārtām, kuras rada vai var radīt kaitīgus </w:t>
      </w:r>
      <w:proofErr w:type="spellStart"/>
      <w:r w:rsidRPr="009B5631">
        <w:t>radiotraucējumus</w:t>
      </w:r>
      <w:proofErr w:type="spellEnd"/>
      <w:r w:rsidRPr="009B5631">
        <w:t>, apturēt neatbilstoši normatīvo aktu prasībām lietotas radioiekārtas darbību, kā arī pieprasīt, lai tiek uzrādīti atb</w:t>
      </w:r>
      <w:r w:rsidRPr="009B5631">
        <w:t xml:space="preserve">ilstības apliecinājumi vai citi ar elektronisko sakaru izmantošanu saistītie dokumenti, </w:t>
      </w:r>
      <w:r w:rsidRPr="009B5631">
        <w:rPr>
          <w:i/>
          <w:iCs/>
        </w:rPr>
        <w:t>ievērojot atbilstošajos normatīvajos aktos noteikto kārtību, gadījumos, kad tas skar valsts aizsardzību vai drošību</w:t>
      </w:r>
      <w:r w:rsidRPr="009B5631">
        <w:t>.”.</w:t>
      </w:r>
    </w:p>
    <w:p w:rsidRPr="009B5631" w:rsidR="009B5631" w:rsidP="009B5631" w:rsidRDefault="00520753" w14:paraId="65FB39BB" w14:textId="77777777">
      <w:pPr>
        <w:pStyle w:val="ListParagraph"/>
        <w:widowControl/>
        <w:numPr>
          <w:ilvl w:val="0"/>
          <w:numId w:val="22"/>
        </w:numPr>
        <w:spacing w:after="0" w:line="240" w:lineRule="auto"/>
        <w:jc w:val="both"/>
      </w:pPr>
      <w:r w:rsidRPr="009B5631">
        <w:t xml:space="preserve">Papildināt, 12. panta 4. un 5. punktu ar atrunu, </w:t>
      </w:r>
      <w:r w:rsidRPr="009B5631">
        <w:t>ka tie neattiecas uz kritiskās infrastruktūras objektiem.</w:t>
      </w:r>
    </w:p>
    <w:p w:rsidRPr="009B5631" w:rsidR="009B5631" w:rsidP="009B5631" w:rsidRDefault="00520753" w14:paraId="65FB39BC" w14:textId="77777777">
      <w:pPr>
        <w:pStyle w:val="ListParagraph"/>
        <w:widowControl/>
        <w:numPr>
          <w:ilvl w:val="0"/>
          <w:numId w:val="22"/>
        </w:numPr>
        <w:spacing w:after="0" w:line="240" w:lineRule="auto"/>
        <w:jc w:val="both"/>
      </w:pPr>
      <w:r w:rsidRPr="009B5631">
        <w:t xml:space="preserve">Papildināt 24. pantu ar 7. punktu šādā redakcijā: </w:t>
      </w:r>
    </w:p>
    <w:p w:rsidRPr="009B5631" w:rsidR="009B5631" w:rsidP="009B5631" w:rsidRDefault="00520753" w14:paraId="65FB39BD" w14:textId="77777777">
      <w:pPr>
        <w:pStyle w:val="ListParagraph"/>
        <w:spacing w:after="0" w:line="240" w:lineRule="auto"/>
        <w:ind w:left="927"/>
        <w:jc w:val="both"/>
      </w:pPr>
      <w:r w:rsidRPr="009B5631">
        <w:t>“</w:t>
      </w:r>
      <w:r w:rsidRPr="009B5631">
        <w:rPr>
          <w:i/>
          <w:iCs/>
        </w:rPr>
        <w:t>7) Juridiskai personai ir tiesības privāto elektronisko sakaru tīklu saslēgt ar citas juridiskās personas privāto elektronisko sakaru tīklu, ja ta</w:t>
      </w:r>
      <w:r w:rsidRPr="009B5631">
        <w:rPr>
          <w:i/>
          <w:iCs/>
        </w:rPr>
        <w:t>s ir nepieciešams valsts aizsardzībai vai drošībai</w:t>
      </w:r>
      <w:r w:rsidRPr="009B5631">
        <w:t>”.</w:t>
      </w:r>
    </w:p>
    <w:p w:rsidRPr="009B5631" w:rsidR="009B5631" w:rsidP="009B5631" w:rsidRDefault="00520753" w14:paraId="65FB39BE" w14:textId="77777777">
      <w:pPr>
        <w:pStyle w:val="ListParagraph"/>
        <w:spacing w:after="0" w:line="240" w:lineRule="auto"/>
        <w:ind w:left="927"/>
        <w:jc w:val="both"/>
      </w:pPr>
      <w:r w:rsidRPr="009B5631">
        <w:t xml:space="preserve">Papildinājums nepieciešams, jo aizsardzības nozares iestādes ir atsevišķas juridiskās personas un vairākas no tām veido sakaru tīklus (piemēram,  radiosakaru tīkli, sakaru </w:t>
      </w:r>
      <w:r w:rsidRPr="009B5631">
        <w:lastRenderedPageBreak/>
        <w:t>tīkli, kas veidoti izmantojot f</w:t>
      </w:r>
      <w:r w:rsidRPr="009B5631">
        <w:t>iksētās radioreleju iekārtas, taktiskie platjoslas tīkli, kas pakāpeniski tiek savienoti savā starpā, taču Likumprojekta pašreizējā redakcija paredz tikai privātā tīkla pieslēgšanu publiskajam tīklam.</w:t>
      </w:r>
    </w:p>
    <w:p w:rsidRPr="009B5631" w:rsidR="009B5631" w:rsidP="009B5631" w:rsidRDefault="00520753" w14:paraId="65FB39BF" w14:textId="77777777">
      <w:pPr>
        <w:pStyle w:val="ListParagraph"/>
        <w:widowControl/>
        <w:numPr>
          <w:ilvl w:val="0"/>
          <w:numId w:val="22"/>
        </w:numPr>
        <w:spacing w:after="0" w:line="240" w:lineRule="auto"/>
        <w:jc w:val="both"/>
      </w:pPr>
      <w:r w:rsidRPr="009B5631">
        <w:t xml:space="preserve">Papildināt 52. pantu ar 3. punktu šādā redakcijā: </w:t>
      </w:r>
    </w:p>
    <w:p w:rsidRPr="009B5631" w:rsidR="009B5631" w:rsidP="009B5631" w:rsidRDefault="00520753" w14:paraId="65FB39C0" w14:textId="77777777">
      <w:pPr>
        <w:pStyle w:val="ListParagraph"/>
        <w:spacing w:after="0" w:line="240" w:lineRule="auto"/>
        <w:ind w:left="927"/>
        <w:jc w:val="both"/>
      </w:pPr>
      <w:r w:rsidRPr="009B5631">
        <w:t>“</w:t>
      </w:r>
      <w:r w:rsidRPr="009B5631">
        <w:rPr>
          <w:i/>
          <w:iCs/>
        </w:rPr>
        <w:t>3) Izņēmuma stāvokļa gadījumā jāatbrīvo radiofrekvenču spektra joslas, kuras nepieciešamas valsts aizsardzības vajadzībām. Izdevumi vai zaudējumi, kas saistīti ar radiofrekvenču spektra joslas atbrīvošanu netiek segti.</w:t>
      </w:r>
      <w:r w:rsidRPr="009B5631">
        <w:t>”;</w:t>
      </w:r>
    </w:p>
    <w:p w:rsidRPr="009B5631" w:rsidR="009B5631" w:rsidP="009B5631" w:rsidRDefault="00520753" w14:paraId="65FB39C1" w14:textId="77777777">
      <w:pPr>
        <w:pStyle w:val="ListParagraph"/>
        <w:widowControl/>
        <w:numPr>
          <w:ilvl w:val="0"/>
          <w:numId w:val="22"/>
        </w:numPr>
        <w:spacing w:after="0" w:line="240" w:lineRule="auto"/>
        <w:jc w:val="both"/>
      </w:pPr>
      <w:r w:rsidRPr="009B5631">
        <w:t>Precizēt 55. panta 1. daļu, izsakot</w:t>
      </w:r>
      <w:r w:rsidRPr="009B5631">
        <w:t xml:space="preserve"> to šādā redakcijā: </w:t>
      </w:r>
    </w:p>
    <w:p w:rsidRPr="009B5631" w:rsidR="009B5631" w:rsidP="009B5631" w:rsidRDefault="00520753" w14:paraId="65FB39C2" w14:textId="77777777">
      <w:pPr>
        <w:pStyle w:val="ListParagraph"/>
        <w:spacing w:after="0" w:line="240" w:lineRule="auto"/>
        <w:ind w:left="927"/>
        <w:jc w:val="both"/>
      </w:pPr>
      <w:r w:rsidRPr="009B5631">
        <w:t>”</w:t>
      </w:r>
      <w:r w:rsidRPr="009B5631">
        <w:rPr>
          <w:i/>
          <w:iCs/>
        </w:rPr>
        <w:t>(1) Radiofrekvences joslās, kuras nacionālajā radiofrekvenču plānā iedalītas tikai valsts aizsardzībai vai drošībai paredzēto radiosakaru sistēmu darbībai atbilstoši nacionālajā radiofrekvenču plānā noteiktajam radiosakaru veidam un s</w:t>
      </w:r>
      <w:r w:rsidRPr="009B5631">
        <w:rPr>
          <w:i/>
          <w:iCs/>
        </w:rPr>
        <w:t xml:space="preserve">askaņā ar valsts akciju sabiedrības </w:t>
      </w:r>
      <w:r w:rsidRPr="009B5631">
        <w:rPr>
          <w:i/>
          <w:iCs/>
          <w:spacing w:val="7"/>
          <w:shd w:val="clear" w:color="auto" w:fill="FFFFFF"/>
        </w:rPr>
        <w:t xml:space="preserve">“Elektroniskie sakari” </w:t>
      </w:r>
      <w:r w:rsidRPr="009B5631">
        <w:rPr>
          <w:i/>
          <w:iCs/>
        </w:rPr>
        <w:t>izsniegtajām radiofrekvenču spektra lietošanas atļaujām, atbild Aizsardzības ministrija.</w:t>
      </w:r>
      <w:r w:rsidRPr="009B5631">
        <w:t>”.</w:t>
      </w:r>
    </w:p>
    <w:p w:rsidRPr="009B5631" w:rsidR="009B5631" w:rsidP="009B5631" w:rsidRDefault="00520753" w14:paraId="65FB39C3" w14:textId="77777777">
      <w:pPr>
        <w:pStyle w:val="ListParagraph"/>
        <w:widowControl/>
        <w:numPr>
          <w:ilvl w:val="0"/>
          <w:numId w:val="22"/>
        </w:numPr>
        <w:spacing w:after="0" w:line="240" w:lineRule="auto"/>
        <w:jc w:val="both"/>
        <w:rPr>
          <w:lang w:eastAsia="en-US"/>
        </w:rPr>
      </w:pPr>
      <w:r w:rsidRPr="009B5631">
        <w:t xml:space="preserve">Papildināt 55. pantu ar 3. punktu šādā redakcijā: </w:t>
      </w:r>
    </w:p>
    <w:p w:rsidRPr="009B5631" w:rsidR="009B5631" w:rsidP="009B5631" w:rsidRDefault="00520753" w14:paraId="65FB39C4" w14:textId="77777777">
      <w:pPr>
        <w:pStyle w:val="ListParagraph"/>
        <w:spacing w:after="0" w:line="240" w:lineRule="auto"/>
        <w:ind w:left="927"/>
        <w:jc w:val="both"/>
        <w:rPr>
          <w:lang w:eastAsia="en-US"/>
        </w:rPr>
      </w:pPr>
      <w:r w:rsidRPr="009B5631">
        <w:t>“</w:t>
      </w:r>
      <w:r w:rsidRPr="009B5631">
        <w:rPr>
          <w:i/>
          <w:iCs/>
        </w:rPr>
        <w:t>(3) Izņēmuma stāvokļa gadījumā radiofrekvenču pārņemša</w:t>
      </w:r>
      <w:r w:rsidRPr="009B5631">
        <w:rPr>
          <w:i/>
          <w:iCs/>
        </w:rPr>
        <w:t xml:space="preserve">na valsts aizsardzībai no civilas un militāras koplietošanas vai civilajām radiosakaru sistēmām notiek saskaņā ar valsts akciju sabiedrības </w:t>
      </w:r>
      <w:r w:rsidRPr="009B5631">
        <w:rPr>
          <w:i/>
          <w:iCs/>
          <w:spacing w:val="7"/>
          <w:shd w:val="clear" w:color="auto" w:fill="FFFFFF"/>
        </w:rPr>
        <w:t xml:space="preserve">“Elektroniskie sakari” </w:t>
      </w:r>
      <w:r w:rsidRPr="009B5631">
        <w:rPr>
          <w:i/>
          <w:iCs/>
        </w:rPr>
        <w:t>saskaņotu frekvenču plānu.</w:t>
      </w:r>
      <w:r w:rsidRPr="009B5631">
        <w:t>”.</w:t>
      </w:r>
    </w:p>
    <w:p w:rsidRPr="009B5631" w:rsidR="009B5631" w:rsidP="009B5631" w:rsidRDefault="00520753" w14:paraId="65FB39C5" w14:textId="77777777">
      <w:pPr>
        <w:pStyle w:val="ListParagraph"/>
        <w:widowControl/>
        <w:numPr>
          <w:ilvl w:val="0"/>
          <w:numId w:val="22"/>
        </w:numPr>
        <w:spacing w:after="0" w:line="240" w:lineRule="auto"/>
        <w:jc w:val="both"/>
        <w:rPr>
          <w:lang w:val="fr-FR"/>
        </w:rPr>
      </w:pPr>
      <w:r w:rsidRPr="009B5631">
        <w:t xml:space="preserve">Precizēt 60. panta 5. punktu, izsakot to šādā </w:t>
      </w:r>
      <w:r w:rsidRPr="009B5631">
        <w:t>redakcijā:</w:t>
      </w:r>
    </w:p>
    <w:p w:rsidRPr="009B5631" w:rsidR="009B5631" w:rsidP="009B5631" w:rsidRDefault="00520753" w14:paraId="65FB39C6" w14:textId="77777777">
      <w:pPr>
        <w:pStyle w:val="ListParagraph"/>
        <w:spacing w:after="0" w:line="240" w:lineRule="auto"/>
        <w:ind w:left="927"/>
        <w:jc w:val="both"/>
        <w:rPr>
          <w:lang w:val="fr-FR"/>
        </w:rPr>
      </w:pPr>
      <w:r w:rsidRPr="009B5631">
        <w:t>“</w:t>
      </w:r>
      <w:r w:rsidRPr="009B5631">
        <w:rPr>
          <w:i/>
          <w:iCs/>
        </w:rPr>
        <w:t>5)    Aizsardzības ministrija – Nacionālo bruņoto spēku Jūras spēku Krasta apsardzes dienesta Jūras meklēšanas un glābšanas koordinācijas centra numurs “115”.</w:t>
      </w:r>
      <w:r w:rsidRPr="009B5631">
        <w:t>”.</w:t>
      </w:r>
    </w:p>
    <w:p w:rsidRPr="009B5631" w:rsidR="009B5631" w:rsidP="009B5631" w:rsidRDefault="00520753" w14:paraId="65FB39C7" w14:textId="77777777">
      <w:pPr>
        <w:pStyle w:val="ListParagraph"/>
        <w:widowControl/>
        <w:numPr>
          <w:ilvl w:val="0"/>
          <w:numId w:val="22"/>
        </w:numPr>
        <w:spacing w:after="0" w:line="240" w:lineRule="auto"/>
        <w:jc w:val="both"/>
      </w:pPr>
      <w:r w:rsidRPr="009B5631">
        <w:t>Precizēt 101. panta 2. punktu ar atrunu, ka tas neattiecas uz valsts aizsardzības u</w:t>
      </w:r>
      <w:r w:rsidRPr="009B5631">
        <w:t>n drošības iestāžu telefonu numuriem.</w:t>
      </w:r>
    </w:p>
    <w:p w:rsidRPr="009B5631" w:rsidR="00912B18" w:rsidP="009B5631" w:rsidRDefault="00520753" w14:paraId="65FB39C8" w14:textId="77777777">
      <w:pPr>
        <w:pStyle w:val="ListParagraph"/>
        <w:widowControl/>
        <w:numPr>
          <w:ilvl w:val="0"/>
          <w:numId w:val="22"/>
        </w:numPr>
        <w:spacing w:after="0" w:line="240" w:lineRule="auto"/>
        <w:jc w:val="both"/>
      </w:pPr>
      <w:r w:rsidRPr="009B5631">
        <w:t>Precizēt 104. panta 8. punktu, nosakot kārtību, kā var iekļūt ar valsts aizsardzību vai drošību saistītos objektos punktā minēto darbību veikšanai, vai papildināt iepriekšminēto punktu ar atrunu, ka punkts neattiecas u</w:t>
      </w:r>
      <w:r w:rsidRPr="009B5631">
        <w:t>z iepriekšminētajiem objektiem.</w:t>
      </w:r>
    </w:p>
    <w:p w:rsidRPr="00661C8F" w:rsidR="00912B18" w:rsidP="00E865DA" w:rsidRDefault="00912B18" w14:paraId="65FB39C9" w14:textId="77777777">
      <w:pPr>
        <w:pStyle w:val="ListParagraph"/>
        <w:spacing w:after="0" w:line="240" w:lineRule="auto"/>
        <w:ind w:left="927"/>
        <w:jc w:val="both"/>
      </w:pPr>
    </w:p>
    <w:p w:rsidRPr="00661C8F" w:rsidR="00104688" w:rsidP="00661C8F" w:rsidRDefault="00104688" w14:paraId="65FB39CA" w14:textId="77777777">
      <w:pPr>
        <w:spacing w:after="0" w:line="240" w:lineRule="auto"/>
        <w:jc w:val="both"/>
      </w:pPr>
    </w:p>
    <w:p w:rsidRPr="009B5631" w:rsidR="000F716B" w:rsidP="00661C8F" w:rsidRDefault="000F716B" w14:paraId="65FB39CB" w14:textId="77777777">
      <w:pPr>
        <w:tabs>
          <w:tab w:val="left" w:pos="6663"/>
        </w:tabs>
        <w:spacing w:after="0" w:line="240" w:lineRule="auto"/>
        <w:jc w:val="both"/>
      </w:pPr>
    </w:p>
    <w:p w:rsidRPr="009B5631" w:rsidR="007A2264" w:rsidP="00661C8F" w:rsidRDefault="00520753" w14:paraId="65FB39CC" w14:textId="77777777">
      <w:pPr>
        <w:tabs>
          <w:tab w:val="left" w:pos="6663"/>
        </w:tabs>
        <w:spacing w:after="0" w:line="240" w:lineRule="auto"/>
        <w:jc w:val="both"/>
        <w:rPr>
          <w:noProof/>
        </w:rPr>
      </w:pPr>
      <w:r w:rsidRPr="009B5631">
        <w:rPr>
          <w:noProof/>
        </w:rPr>
        <w:t>Valsts sekretārs</w:t>
      </w:r>
      <w:r w:rsidRPr="009B5631">
        <w:tab/>
      </w:r>
      <w:r w:rsidRPr="009B5631">
        <w:rPr>
          <w:noProof/>
        </w:rPr>
        <w:t>Jānis Garisons</w:t>
      </w:r>
    </w:p>
    <w:p w:rsidR="00661C8F" w:rsidP="00661C8F" w:rsidRDefault="00661C8F" w14:paraId="65FB39CD" w14:textId="77777777">
      <w:pPr>
        <w:tabs>
          <w:tab w:val="left" w:pos="6663"/>
        </w:tabs>
        <w:spacing w:after="0" w:line="240" w:lineRule="auto"/>
        <w:jc w:val="both"/>
      </w:pPr>
    </w:p>
    <w:p w:rsidRPr="00661C8F" w:rsidR="00430B72" w:rsidP="00661C8F" w:rsidRDefault="00430B72" w14:paraId="65FB39CE" w14:textId="77777777">
      <w:pPr>
        <w:tabs>
          <w:tab w:val="left" w:pos="6663"/>
        </w:tabs>
        <w:spacing w:after="0" w:line="240" w:lineRule="auto"/>
        <w:jc w:val="both"/>
      </w:pPr>
    </w:p>
    <w:p w:rsidR="009B5631" w:rsidP="00661C8F" w:rsidRDefault="009B5631" w14:paraId="65FB39CF" w14:textId="77777777">
      <w:pPr>
        <w:spacing w:after="0" w:line="240" w:lineRule="auto"/>
        <w:jc w:val="both"/>
        <w:rPr>
          <w:noProof/>
          <w:sz w:val="16"/>
          <w:szCs w:val="16"/>
        </w:rPr>
      </w:pPr>
    </w:p>
    <w:p w:rsidR="009B5631" w:rsidP="00661C8F" w:rsidRDefault="009B5631" w14:paraId="65FB39D0" w14:textId="77777777">
      <w:pPr>
        <w:spacing w:after="0" w:line="240" w:lineRule="auto"/>
        <w:jc w:val="both"/>
        <w:rPr>
          <w:noProof/>
          <w:sz w:val="16"/>
          <w:szCs w:val="16"/>
        </w:rPr>
      </w:pPr>
    </w:p>
    <w:p w:rsidR="009B5631" w:rsidP="00661C8F" w:rsidRDefault="009B5631" w14:paraId="65FB39D1" w14:textId="77777777">
      <w:pPr>
        <w:spacing w:after="0" w:line="240" w:lineRule="auto"/>
        <w:jc w:val="both"/>
        <w:rPr>
          <w:noProof/>
          <w:sz w:val="16"/>
          <w:szCs w:val="16"/>
        </w:rPr>
      </w:pPr>
    </w:p>
    <w:p w:rsidR="009B5631" w:rsidP="00661C8F" w:rsidRDefault="009B5631" w14:paraId="65FB39D2" w14:textId="77777777">
      <w:pPr>
        <w:spacing w:after="0" w:line="240" w:lineRule="auto"/>
        <w:jc w:val="both"/>
        <w:rPr>
          <w:noProof/>
          <w:sz w:val="16"/>
          <w:szCs w:val="16"/>
        </w:rPr>
      </w:pPr>
    </w:p>
    <w:p w:rsidR="009B5631" w:rsidP="00661C8F" w:rsidRDefault="009B5631" w14:paraId="65FB39D3" w14:textId="77777777">
      <w:pPr>
        <w:spacing w:after="0" w:line="240" w:lineRule="auto"/>
        <w:jc w:val="both"/>
        <w:rPr>
          <w:noProof/>
          <w:sz w:val="16"/>
          <w:szCs w:val="16"/>
        </w:rPr>
      </w:pPr>
    </w:p>
    <w:p w:rsidR="009B5631" w:rsidP="00661C8F" w:rsidRDefault="009B5631" w14:paraId="65FB39D4" w14:textId="77777777">
      <w:pPr>
        <w:spacing w:after="0" w:line="240" w:lineRule="auto"/>
        <w:jc w:val="both"/>
        <w:rPr>
          <w:noProof/>
          <w:sz w:val="16"/>
          <w:szCs w:val="16"/>
        </w:rPr>
      </w:pPr>
    </w:p>
    <w:p w:rsidR="009B5631" w:rsidP="00661C8F" w:rsidRDefault="009B5631" w14:paraId="65FB39D5" w14:textId="77777777">
      <w:pPr>
        <w:spacing w:after="0" w:line="240" w:lineRule="auto"/>
        <w:jc w:val="both"/>
        <w:rPr>
          <w:noProof/>
          <w:sz w:val="16"/>
          <w:szCs w:val="16"/>
        </w:rPr>
      </w:pPr>
    </w:p>
    <w:p w:rsidR="009B5631" w:rsidP="00661C8F" w:rsidRDefault="009B5631" w14:paraId="65FB39D6" w14:textId="77777777">
      <w:pPr>
        <w:spacing w:after="0" w:line="240" w:lineRule="auto"/>
        <w:jc w:val="both"/>
        <w:rPr>
          <w:noProof/>
          <w:sz w:val="16"/>
          <w:szCs w:val="16"/>
        </w:rPr>
      </w:pPr>
    </w:p>
    <w:p w:rsidR="009B5631" w:rsidP="00661C8F" w:rsidRDefault="009B5631" w14:paraId="65FB39D7" w14:textId="77777777">
      <w:pPr>
        <w:spacing w:after="0" w:line="240" w:lineRule="auto"/>
        <w:jc w:val="both"/>
        <w:rPr>
          <w:noProof/>
          <w:sz w:val="16"/>
          <w:szCs w:val="16"/>
        </w:rPr>
      </w:pPr>
    </w:p>
    <w:p w:rsidR="009B5631" w:rsidP="00661C8F" w:rsidRDefault="009B5631" w14:paraId="65FB39D8" w14:textId="77777777">
      <w:pPr>
        <w:spacing w:after="0" w:line="240" w:lineRule="auto"/>
        <w:jc w:val="both"/>
        <w:rPr>
          <w:noProof/>
          <w:sz w:val="16"/>
          <w:szCs w:val="16"/>
        </w:rPr>
      </w:pPr>
    </w:p>
    <w:p w:rsidR="009B5631" w:rsidP="00661C8F" w:rsidRDefault="009B5631" w14:paraId="65FB39D9" w14:textId="77777777">
      <w:pPr>
        <w:spacing w:after="0" w:line="240" w:lineRule="auto"/>
        <w:jc w:val="both"/>
        <w:rPr>
          <w:noProof/>
          <w:sz w:val="16"/>
          <w:szCs w:val="16"/>
        </w:rPr>
      </w:pPr>
    </w:p>
    <w:p w:rsidR="009B5631" w:rsidP="00661C8F" w:rsidRDefault="009B5631" w14:paraId="65FB39DA" w14:textId="77777777">
      <w:pPr>
        <w:spacing w:after="0" w:line="240" w:lineRule="auto"/>
        <w:jc w:val="both"/>
        <w:rPr>
          <w:noProof/>
          <w:sz w:val="16"/>
          <w:szCs w:val="16"/>
        </w:rPr>
      </w:pPr>
    </w:p>
    <w:p w:rsidR="009B5631" w:rsidP="00661C8F" w:rsidRDefault="009B5631" w14:paraId="65FB39DB" w14:textId="77777777">
      <w:pPr>
        <w:spacing w:after="0" w:line="240" w:lineRule="auto"/>
        <w:jc w:val="both"/>
        <w:rPr>
          <w:noProof/>
          <w:sz w:val="16"/>
          <w:szCs w:val="16"/>
        </w:rPr>
      </w:pPr>
    </w:p>
    <w:p w:rsidR="009B5631" w:rsidP="00661C8F" w:rsidRDefault="009B5631" w14:paraId="65FB39DC" w14:textId="77777777">
      <w:pPr>
        <w:spacing w:after="0" w:line="240" w:lineRule="auto"/>
        <w:jc w:val="both"/>
        <w:rPr>
          <w:noProof/>
          <w:sz w:val="16"/>
          <w:szCs w:val="16"/>
        </w:rPr>
      </w:pPr>
    </w:p>
    <w:p w:rsidR="009B5631" w:rsidP="00661C8F" w:rsidRDefault="009B5631" w14:paraId="65FB39DD" w14:textId="77777777">
      <w:pPr>
        <w:spacing w:after="0" w:line="240" w:lineRule="auto"/>
        <w:jc w:val="both"/>
        <w:rPr>
          <w:noProof/>
          <w:sz w:val="16"/>
          <w:szCs w:val="16"/>
        </w:rPr>
      </w:pPr>
    </w:p>
    <w:p w:rsidR="009B5631" w:rsidP="00661C8F" w:rsidRDefault="009B5631" w14:paraId="65FB39DE" w14:textId="77777777">
      <w:pPr>
        <w:spacing w:after="0" w:line="240" w:lineRule="auto"/>
        <w:jc w:val="both"/>
        <w:rPr>
          <w:noProof/>
          <w:sz w:val="16"/>
          <w:szCs w:val="16"/>
        </w:rPr>
      </w:pPr>
    </w:p>
    <w:p w:rsidR="009B5631" w:rsidP="00661C8F" w:rsidRDefault="009B5631" w14:paraId="65FB39DF" w14:textId="77777777">
      <w:pPr>
        <w:spacing w:after="0" w:line="240" w:lineRule="auto"/>
        <w:jc w:val="both"/>
        <w:rPr>
          <w:noProof/>
          <w:sz w:val="16"/>
          <w:szCs w:val="16"/>
        </w:rPr>
      </w:pPr>
    </w:p>
    <w:p w:rsidR="009B5631" w:rsidP="00661C8F" w:rsidRDefault="009B5631" w14:paraId="65FB39E0" w14:textId="77777777">
      <w:pPr>
        <w:spacing w:after="0" w:line="240" w:lineRule="auto"/>
        <w:jc w:val="both"/>
        <w:rPr>
          <w:noProof/>
          <w:sz w:val="16"/>
          <w:szCs w:val="16"/>
        </w:rPr>
      </w:pPr>
    </w:p>
    <w:p w:rsidR="008D2107" w:rsidP="00661C8F" w:rsidRDefault="008D2107" w14:paraId="65FB39E1" w14:textId="77777777">
      <w:pPr>
        <w:spacing w:after="0" w:line="240" w:lineRule="auto"/>
        <w:jc w:val="both"/>
        <w:rPr>
          <w:noProof/>
          <w:sz w:val="16"/>
          <w:szCs w:val="16"/>
        </w:rPr>
      </w:pPr>
    </w:p>
    <w:p w:rsidR="008D2107" w:rsidP="00661C8F" w:rsidRDefault="008D2107" w14:paraId="65FB39E2" w14:textId="77777777">
      <w:pPr>
        <w:spacing w:after="0" w:line="240" w:lineRule="auto"/>
        <w:jc w:val="both"/>
        <w:rPr>
          <w:noProof/>
          <w:sz w:val="16"/>
          <w:szCs w:val="16"/>
        </w:rPr>
      </w:pPr>
    </w:p>
    <w:p w:rsidR="008D2107" w:rsidP="00661C8F" w:rsidRDefault="008D2107" w14:paraId="65FB39E3" w14:textId="77777777">
      <w:pPr>
        <w:spacing w:after="0" w:line="240" w:lineRule="auto"/>
        <w:jc w:val="both"/>
        <w:rPr>
          <w:noProof/>
          <w:sz w:val="16"/>
          <w:szCs w:val="16"/>
        </w:rPr>
      </w:pPr>
    </w:p>
    <w:p w:rsidR="008D2107" w:rsidP="00661C8F" w:rsidRDefault="008D2107" w14:paraId="65FB39E4" w14:textId="77777777">
      <w:pPr>
        <w:spacing w:after="0" w:line="240" w:lineRule="auto"/>
        <w:jc w:val="both"/>
        <w:rPr>
          <w:noProof/>
          <w:sz w:val="16"/>
          <w:szCs w:val="16"/>
        </w:rPr>
      </w:pPr>
    </w:p>
    <w:p w:rsidR="008D2107" w:rsidP="00661C8F" w:rsidRDefault="008D2107" w14:paraId="65FB39E5" w14:textId="77777777">
      <w:pPr>
        <w:spacing w:after="0" w:line="240" w:lineRule="auto"/>
        <w:jc w:val="both"/>
        <w:rPr>
          <w:noProof/>
          <w:sz w:val="16"/>
          <w:szCs w:val="16"/>
        </w:rPr>
      </w:pPr>
    </w:p>
    <w:p w:rsidRPr="00661C8F" w:rsidR="007A2264" w:rsidP="00661C8F" w:rsidRDefault="00520753" w14:paraId="65FB39E6" w14:textId="77777777">
      <w:pPr>
        <w:spacing w:after="0" w:line="240" w:lineRule="auto"/>
        <w:jc w:val="both"/>
        <w:rPr>
          <w:sz w:val="16"/>
          <w:szCs w:val="16"/>
        </w:rPr>
      </w:pPr>
      <w:r w:rsidRPr="00661C8F">
        <w:rPr>
          <w:noProof/>
          <w:sz w:val="16"/>
          <w:szCs w:val="16"/>
        </w:rPr>
        <w:t>Gatis Mezītis</w:t>
      </w:r>
      <w:r w:rsidRPr="00661C8F">
        <w:rPr>
          <w:sz w:val="16"/>
          <w:szCs w:val="16"/>
        </w:rPr>
        <w:t xml:space="preserve">, </w:t>
      </w:r>
      <w:r w:rsidRPr="00661C8F">
        <w:rPr>
          <w:noProof/>
          <w:sz w:val="16"/>
          <w:szCs w:val="16"/>
        </w:rPr>
        <w:t>67335350</w:t>
      </w:r>
    </w:p>
    <w:p w:rsidR="00104688" w:rsidP="00661C8F" w:rsidRDefault="00520753" w14:paraId="65FB39E7" w14:textId="77777777">
      <w:pPr>
        <w:spacing w:after="0" w:line="240" w:lineRule="auto"/>
        <w:jc w:val="both"/>
        <w:rPr>
          <w:noProof/>
          <w:sz w:val="16"/>
          <w:szCs w:val="16"/>
        </w:rPr>
      </w:pPr>
      <w:r w:rsidRPr="009B5631">
        <w:rPr>
          <w:noProof/>
          <w:sz w:val="16"/>
          <w:szCs w:val="16"/>
        </w:rPr>
        <w:t>Gatis.Mezitis@mod.gov.lv</w:t>
      </w:r>
    </w:p>
    <w:p w:rsidR="009B5631" w:rsidP="00661C8F" w:rsidRDefault="009B5631" w14:paraId="65FB39E8" w14:textId="77777777">
      <w:pPr>
        <w:spacing w:after="0" w:line="240" w:lineRule="auto"/>
        <w:jc w:val="both"/>
        <w:rPr>
          <w:noProof/>
          <w:sz w:val="16"/>
          <w:szCs w:val="16"/>
        </w:rPr>
      </w:pPr>
    </w:p>
    <w:p w:rsidR="009B5631" w:rsidP="00661C8F" w:rsidRDefault="00520753" w14:paraId="65FB39E9" w14:textId="77777777">
      <w:pPr>
        <w:spacing w:after="0" w:line="240" w:lineRule="auto"/>
        <w:jc w:val="both"/>
        <w:rPr>
          <w:noProof/>
          <w:sz w:val="16"/>
          <w:szCs w:val="16"/>
        </w:rPr>
      </w:pPr>
      <w:r>
        <w:rPr>
          <w:noProof/>
          <w:sz w:val="16"/>
          <w:szCs w:val="16"/>
        </w:rPr>
        <w:t>Aivars.Plenkovs, 67335141</w:t>
      </w:r>
    </w:p>
    <w:p w:rsidRPr="00661C8F" w:rsidR="009B5631" w:rsidP="00661C8F" w:rsidRDefault="00520753" w14:paraId="65FB39EA" w14:textId="77777777">
      <w:pPr>
        <w:spacing w:after="0" w:line="240" w:lineRule="auto"/>
        <w:jc w:val="both"/>
        <w:rPr>
          <w:sz w:val="16"/>
          <w:szCs w:val="16"/>
        </w:rPr>
      </w:pPr>
      <w:r>
        <w:rPr>
          <w:noProof/>
          <w:sz w:val="16"/>
          <w:szCs w:val="16"/>
        </w:rPr>
        <w:t>Aivars.Plenkovs@mod.gov.lv</w:t>
      </w:r>
    </w:p>
    <w:p w:rsidRPr="00104688" w:rsidR="00661C8F" w:rsidP="009775EE" w:rsidRDefault="00661C8F" w14:paraId="65FB39EB" w14:textId="77777777">
      <w:pPr>
        <w:widowControl/>
        <w:spacing w:after="0" w:line="240" w:lineRule="auto"/>
        <w:rPr>
          <w:sz w:val="16"/>
          <w:szCs w:val="16"/>
        </w:rPr>
      </w:pPr>
    </w:p>
    <w:sectPr w:rsidRPr="00104688" w:rsidR="00661C8F" w:rsidSect="00330D43">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FB39FB" w14:textId="77777777" w:rsidR="00000000" w:rsidRDefault="00520753">
      <w:pPr>
        <w:spacing w:after="0" w:line="240" w:lineRule="auto"/>
      </w:pPr>
      <w:r>
        <w:separator/>
      </w:r>
    </w:p>
  </w:endnote>
  <w:endnote w:type="continuationSeparator" w:id="0">
    <w:p w14:paraId="65FB39FD" w14:textId="77777777" w:rsidR="00000000" w:rsidRDefault="00520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ItalicM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B39EE" w14:textId="77777777" w:rsidR="0032508F" w:rsidRDefault="003250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7410315"/>
      <w:docPartObj>
        <w:docPartGallery w:val="Page Numbers (Bottom of Page)"/>
        <w:docPartUnique/>
      </w:docPartObj>
    </w:sdtPr>
    <w:sdtEndPr/>
    <w:sdtContent>
      <w:p w14:paraId="65FB39EF" w14:textId="77777777" w:rsidR="00104688" w:rsidRDefault="00520753" w:rsidP="00104688">
        <w:pPr>
          <w:pStyle w:val="Footer"/>
          <w:jc w:val="center"/>
        </w:pPr>
        <w:r w:rsidRPr="002D7FAB">
          <w:rPr>
            <w:rFonts w:ascii="TimesNewRomanPS-ItalicMT" w:hAnsi="TimesNewRomanPS-ItalicMT"/>
            <w:iCs/>
            <w:sz w:val="20"/>
            <w:szCs w:val="20"/>
          </w:rPr>
          <w:t xml:space="preserve">DOKUMENTS IR ELEKTRONISKI </w:t>
        </w:r>
        <w:r w:rsidRPr="002D7FAB">
          <w:rPr>
            <w:rFonts w:ascii="TimesNewRomanPS-ItalicMT" w:hAnsi="TimesNewRomanPS-ItalicMT"/>
            <w:iCs/>
            <w:sz w:val="20"/>
            <w:szCs w:val="20"/>
          </w:rPr>
          <w:t>PARAKSTĪTS AR DROŠU ELEKTRONISKO PARAKSTU UN SATUR LAIKA ZĪMOGU</w:t>
        </w:r>
      </w:p>
      <w:p w14:paraId="65FB39F0" w14:textId="77777777" w:rsidR="00104688" w:rsidRPr="00104688" w:rsidRDefault="00520753" w:rsidP="00104688">
        <w:pPr>
          <w:pStyle w:val="Footer"/>
          <w:jc w:val="right"/>
          <w:rPr>
            <w:bCs/>
          </w:rPr>
        </w:pPr>
        <w:sdt>
          <w:sdtPr>
            <w:id w:val="1175545875"/>
            <w:docPartObj>
              <w:docPartGallery w:val="Page Numbers (Top of Page)"/>
              <w:docPartUnique/>
            </w:docPartObj>
          </w:sdtPr>
          <w:sdtEndPr/>
          <w:sdtContent>
            <w:r w:rsidR="00C4192A" w:rsidRPr="00104688">
              <w:rPr>
                <w:bCs/>
              </w:rPr>
              <w:fldChar w:fldCharType="begin"/>
            </w:r>
            <w:r w:rsidR="00C4192A" w:rsidRPr="00104688">
              <w:rPr>
                <w:bCs/>
              </w:rPr>
              <w:instrText xml:space="preserve"> PAGE </w:instrText>
            </w:r>
            <w:r w:rsidR="00C4192A" w:rsidRPr="00104688">
              <w:rPr>
                <w:bCs/>
              </w:rPr>
              <w:fldChar w:fldCharType="separate"/>
            </w:r>
            <w:r w:rsidR="00C4192A" w:rsidRPr="00104688">
              <w:rPr>
                <w:bCs/>
              </w:rPr>
              <w:t>4</w:t>
            </w:r>
            <w:r w:rsidR="00C4192A" w:rsidRPr="00104688">
              <w:rPr>
                <w:bCs/>
              </w:rPr>
              <w:fldChar w:fldCharType="end"/>
            </w:r>
            <w:r w:rsidR="00C4192A" w:rsidRPr="00104688">
              <w:t xml:space="preserve"> - </w:t>
            </w:r>
            <w:r w:rsidR="00C4192A" w:rsidRPr="00104688">
              <w:rPr>
                <w:bCs/>
              </w:rPr>
              <w:fldChar w:fldCharType="begin"/>
            </w:r>
            <w:r w:rsidR="00C4192A" w:rsidRPr="00104688">
              <w:rPr>
                <w:bCs/>
              </w:rPr>
              <w:instrText xml:space="preserve"> NUMPAGES  </w:instrText>
            </w:r>
            <w:r w:rsidR="00C4192A" w:rsidRPr="00104688">
              <w:rPr>
                <w:bCs/>
              </w:rPr>
              <w:fldChar w:fldCharType="separate"/>
            </w:r>
            <w:r w:rsidR="00C4192A" w:rsidRPr="00104688">
              <w:rPr>
                <w:bCs/>
              </w:rPr>
              <w:t>4</w:t>
            </w:r>
            <w:r w:rsidR="00C4192A" w:rsidRPr="00104688">
              <w:rPr>
                <w:bCs/>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B39F6" w14:textId="77777777" w:rsidR="005D2424" w:rsidRPr="00661C8F" w:rsidRDefault="00520753" w:rsidP="00661C8F">
    <w:pPr>
      <w:spacing w:after="0" w:line="240" w:lineRule="auto"/>
      <w:jc w:val="center"/>
    </w:pPr>
    <w:r w:rsidRPr="002D7FAB">
      <w:rPr>
        <w:rFonts w:ascii="TimesNewRomanPS-ItalicMT" w:hAnsi="TimesNewRomanPS-ItalicMT"/>
        <w:iCs/>
        <w:sz w:val="20"/>
        <w:szCs w:val="20"/>
      </w:rPr>
      <w:t>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FB39F7" w14:textId="77777777" w:rsidR="00000000" w:rsidRDefault="00520753">
      <w:pPr>
        <w:spacing w:after="0" w:line="240" w:lineRule="auto"/>
      </w:pPr>
      <w:r>
        <w:separator/>
      </w:r>
    </w:p>
  </w:footnote>
  <w:footnote w:type="continuationSeparator" w:id="0">
    <w:p w14:paraId="65FB39F9" w14:textId="77777777" w:rsidR="00000000" w:rsidRDefault="005207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2508F" w:rsidRDefault="0032508F" w14:paraId="65FB39E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2508F" w:rsidRDefault="0032508F" w14:paraId="65FB39ED" w14:textId="77777777">
    <w:pPr>
      <w:pStyle w:val="Heade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0B61" w:rsidP="00BE56C2" w:rsidRDefault="000A0B61" w14:paraId="65FB39F1" w14:textId="77777777">
    <w:pPr>
      <w:pStyle w:val="Header"/>
      <w:tabs>
        <w:tab w:val="clear" w:pos="4320"/>
      </w:tabs>
      <w:spacing w:before="2880"/>
    </w:pPr>
  </w:p>
  <w:tbl>
    <w:tblPr>
      <w:tblW w:w="7796" w:type="dxa"/>
      <w:tblInd w:w="-142" w:type="dxa"/>
      <w:tblLayout w:type="fixed"/>
      <w:tblLook w:val="0000" w:firstRow="0" w:lastRow="0" w:firstColumn="0" w:lastColumn="0" w:noHBand="0" w:noVBand="0"/>
    </w:tblPr>
    <w:tblGrid>
      <w:gridCol w:w="3969"/>
      <w:gridCol w:w="3827"/>
    </w:tblGrid>
    <w:tr w:rsidR="00684D5D" w:rsidTr="006C25E2" w14:paraId="65FB39F4" w14:textId="77777777">
      <w:trPr>
        <w:cantSplit/>
      </w:trPr>
      <w:tc>
        <w:tcPr>
          <w:tcW w:w="3969" w:type="dxa"/>
        </w:tcPr>
        <w:p w:rsidRPr="00C56EDF" w:rsidR="009C426E" w:rsidP="00DD3458" w:rsidRDefault="00520753" w14:paraId="65FB39F2" w14:textId="77777777">
          <w:pPr>
            <w:pStyle w:val="Header"/>
            <w:tabs>
              <w:tab w:val="clear" w:pos="4320"/>
            </w:tabs>
            <w:spacing w:before="120"/>
            <w:rPr>
              <w:color w:val="000000"/>
              <w:lang w:eastAsia="en-US"/>
            </w:rPr>
          </w:pPr>
          <w:r w:rsidRPr="006C25E2">
            <w:rPr>
              <w:color w:val="000000"/>
              <w:lang w:eastAsia="en-US"/>
            </w:rPr>
            <w:t xml:space="preserve">Rīgā, </w:t>
          </w:r>
          <w:r w:rsidR="00857297">
            <w:rPr>
              <w:noProof/>
              <w:color w:val="000000"/>
              <w:lang w:eastAsia="en-US"/>
            </w:rPr>
            <w:t>29.09.2020</w:t>
          </w:r>
          <w:r w:rsidRPr="006C25E2">
            <w:rPr>
              <w:color w:val="000000"/>
              <w:lang w:eastAsia="en-US"/>
            </w:rPr>
            <w:t>.</w:t>
          </w:r>
        </w:p>
      </w:tc>
      <w:tc>
        <w:tcPr>
          <w:tcW w:w="3827" w:type="dxa"/>
        </w:tcPr>
        <w:p w:rsidRPr="0099125D" w:rsidR="009C426E" w:rsidP="00DD3458" w:rsidRDefault="00520753" w14:paraId="65FB39F3" w14:textId="77777777">
          <w:pPr>
            <w:pStyle w:val="Header"/>
            <w:tabs>
              <w:tab w:val="clear" w:pos="4320"/>
            </w:tabs>
            <w:spacing w:before="120"/>
            <w:rPr>
              <w:color w:val="000000"/>
              <w:lang w:val="en-US" w:eastAsia="en-US"/>
            </w:rPr>
          </w:pPr>
          <w:r>
            <w:rPr>
              <w:color w:val="000000"/>
              <w:lang w:val="en-US" w:eastAsia="en-US"/>
            </w:rPr>
            <w:t xml:space="preserve">Nr. </w:t>
          </w:r>
          <w:r>
            <w:rPr>
              <w:noProof/>
              <w:color w:val="000000"/>
              <w:lang w:val="en-US" w:eastAsia="en-US"/>
            </w:rPr>
            <w:t>MV-N/2198</w:t>
          </w:r>
        </w:p>
      </w:tc>
    </w:tr>
  </w:tbl>
  <w:p w:rsidRPr="008669E5" w:rsidR="009C426E" w:rsidP="005B7C76" w:rsidRDefault="00520753" w14:paraId="65FB39F5" w14:textId="77777777">
    <w:pPr>
      <w:pStyle w:val="Header"/>
      <w:tabs>
        <w:tab w:val="clear" w:pos="4320"/>
        <w:tab w:val="left" w:pos="3969"/>
      </w:tabs>
      <w:spacing w:before="120"/>
    </w:pPr>
    <w:r w:rsidRPr="008669E5">
      <w:rPr>
        <w:noProof/>
      </w:rPr>
      <w:drawing>
        <wp:anchor distT="0" distB="0" distL="114300" distR="114300" simplePos="0" relativeHeight="251658240" behindDoc="1" locked="0" layoutInCell="1" allowOverlap="1" wp14:editId="65FB39F8" wp14:anchorId="65FB39F7">
          <wp:simplePos x="0" y="0"/>
          <wp:positionH relativeFrom="page">
            <wp:posOffset>1094740</wp:posOffset>
          </wp:positionH>
          <wp:positionV relativeFrom="page">
            <wp:posOffset>647700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81552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8669E5">
      <w:rPr>
        <w:noProof/>
      </w:rPr>
      <mc:AlternateContent>
        <mc:Choice Requires="wps">
          <w:drawing>
            <wp:anchor distT="0" distB="0" distL="114300" distR="114300" simplePos="0" relativeHeight="251661312" behindDoc="1" locked="0" layoutInCell="1" allowOverlap="1" wp14:editId="65FB39FA" wp14:anchorId="65FB39F9">
              <wp:simplePos x="0" y="0"/>
              <wp:positionH relativeFrom="page">
                <wp:posOffset>1171575</wp:posOffset>
              </wp:positionH>
              <wp:positionV relativeFrom="page">
                <wp:posOffset>2049780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669E5" w:rsidR="009A40B4" w:rsidP="009A40B4" w:rsidRDefault="00520753" w14:paraId="65FB39FD" w14:textId="77777777">
                          <w:pPr>
                            <w:spacing w:after="0" w:line="194" w:lineRule="exact"/>
                            <w:ind w:left="20" w:right="-45"/>
                            <w:jc w:val="center"/>
                            <w:rPr>
                              <w:rFonts w:eastAsia="Times New Roman"/>
                              <w:sz w:val="17"/>
                              <w:szCs w:val="17"/>
                            </w:rPr>
                          </w:pPr>
                          <w:r w:rsidRPr="008669E5">
                            <w:rPr>
                              <w:rFonts w:eastAsia="Times New Roman"/>
                              <w:color w:val="231F20"/>
                              <w:sz w:val="17"/>
                              <w:szCs w:val="17"/>
                            </w:rPr>
                            <w:t>K. Vald</w:t>
                          </w:r>
                          <w:r w:rsidR="00242216">
                            <w:rPr>
                              <w:rFonts w:eastAsia="Times New Roman"/>
                              <w:color w:val="231F20"/>
                              <w:sz w:val="17"/>
                              <w:szCs w:val="17"/>
                            </w:rPr>
                            <w:t>emāra iela 10/12, Rīga, LV-1473;</w:t>
                          </w:r>
                          <w:r w:rsidRPr="008669E5">
                            <w:rPr>
                              <w:rFonts w:eastAsia="Times New Roman"/>
                              <w:color w:val="231F20"/>
                              <w:sz w:val="17"/>
                              <w:szCs w:val="17"/>
                            </w:rPr>
                            <w:t xml:space="preserve"> tālr.</w:t>
                          </w:r>
                          <w:r w:rsidR="00242216">
                            <w:rPr>
                              <w:rFonts w:eastAsia="Times New Roman"/>
                              <w:color w:val="231F20"/>
                              <w:sz w:val="17"/>
                              <w:szCs w:val="17"/>
                            </w:rPr>
                            <w:t>:</w:t>
                          </w:r>
                          <w:r w:rsidRPr="008669E5">
                            <w:rPr>
                              <w:rFonts w:eastAsia="Times New Roman"/>
                              <w:color w:val="231F20"/>
                              <w:sz w:val="17"/>
                              <w:szCs w:val="17"/>
                            </w:rPr>
                            <w:t xml:space="preserve"> 67210124</w:t>
                          </w:r>
                          <w:r w:rsidR="00242216">
                            <w:rPr>
                              <w:rFonts w:eastAsia="Times New Roman"/>
                              <w:color w:val="231F20"/>
                              <w:sz w:val="17"/>
                              <w:szCs w:val="17"/>
                            </w:rPr>
                            <w:t>;</w:t>
                          </w:r>
                          <w:r w:rsidRPr="008669E5">
                            <w:rPr>
                              <w:rFonts w:eastAsia="Times New Roman"/>
                              <w:color w:val="231F20"/>
                              <w:sz w:val="17"/>
                              <w:szCs w:val="17"/>
                            </w:rPr>
                            <w:t xml:space="preserve"> e-pasts</w:t>
                          </w:r>
                          <w:r w:rsidR="00242216">
                            <w:rPr>
                              <w:rFonts w:eastAsia="Times New Roman"/>
                              <w:color w:val="231F20"/>
                              <w:sz w:val="17"/>
                              <w:szCs w:val="17"/>
                            </w:rPr>
                            <w:t>:</w:t>
                          </w:r>
                          <w:r w:rsidRPr="008669E5">
                            <w:rPr>
                              <w:rFonts w:eastAsia="Times New Roman"/>
                              <w:color w:val="231F20"/>
                              <w:sz w:val="17"/>
                              <w:szCs w:val="17"/>
                            </w:rPr>
                            <w:t xml:space="preserve"> kanceleja@mod.gov.lv</w:t>
                          </w:r>
                          <w:r w:rsidR="00242216">
                            <w:rPr>
                              <w:rFonts w:eastAsia="Times New Roman"/>
                              <w:color w:val="231F20"/>
                              <w:sz w:val="17"/>
                              <w:szCs w:val="17"/>
                            </w:rPr>
                            <w:t>;</w:t>
                          </w:r>
                          <w:r w:rsidRPr="008669E5">
                            <w:rPr>
                              <w:rFonts w:eastAsia="Times New Roman"/>
                              <w:color w:val="231F20"/>
                              <w:sz w:val="17"/>
                              <w:szCs w:val="17"/>
                            </w:rPr>
                            <w:t xml:space="preserve"> www.mod.gov.lv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FB39F9">
              <v:stroke joinstyle="miter"/>
              <v:path gradientshapeok="t" o:connecttype="rect"/>
            </v:shapetype>
            <v:shape id="Text Box 43" style="position:absolute;margin-left:92.25pt;margin-top:161.4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">
              <v:textbox inset="0,0,0,0">
                <w:txbxContent>
                  <w:p w:rsidRPr="008669E5" w:rsidR="009A40B4" w:rsidP="009A40B4" w:rsidRDefault="00520753" w14:paraId="65FB39FD" w14:textId="77777777">
                    <w:pPr>
                      <w:spacing w:after="0" w:line="194" w:lineRule="exact"/>
                      <w:ind w:left="20" w:right="-45"/>
                      <w:jc w:val="center"/>
                      <w:rPr>
                        <w:rFonts w:eastAsia="Times New Roman"/>
                        <w:sz w:val="17"/>
                        <w:szCs w:val="17"/>
                      </w:rPr>
                    </w:pPr>
                    <w:r w:rsidRPr="008669E5">
                      <w:rPr>
                        <w:rFonts w:eastAsia="Times New Roman"/>
                        <w:color w:val="231F20"/>
                        <w:sz w:val="17"/>
                        <w:szCs w:val="17"/>
                      </w:rPr>
                      <w:t>K. Vald</w:t>
                    </w:r>
                    <w:r w:rsidR="00242216">
                      <w:rPr>
                        <w:rFonts w:eastAsia="Times New Roman"/>
                        <w:color w:val="231F20"/>
                        <w:sz w:val="17"/>
                        <w:szCs w:val="17"/>
                      </w:rPr>
                      <w:t>emāra iela 10/12, Rīga, LV-1473;</w:t>
                    </w:r>
                    <w:r w:rsidRPr="008669E5">
                      <w:rPr>
                        <w:rFonts w:eastAsia="Times New Roman"/>
                        <w:color w:val="231F20"/>
                        <w:sz w:val="17"/>
                        <w:szCs w:val="17"/>
                      </w:rPr>
                      <w:t xml:space="preserve"> tālr.</w:t>
                    </w:r>
                    <w:r w:rsidR="00242216">
                      <w:rPr>
                        <w:rFonts w:eastAsia="Times New Roman"/>
                        <w:color w:val="231F20"/>
                        <w:sz w:val="17"/>
                        <w:szCs w:val="17"/>
                      </w:rPr>
                      <w:t>:</w:t>
                    </w:r>
                    <w:r w:rsidRPr="008669E5">
                      <w:rPr>
                        <w:rFonts w:eastAsia="Times New Roman"/>
                        <w:color w:val="231F20"/>
                        <w:sz w:val="17"/>
                        <w:szCs w:val="17"/>
                      </w:rPr>
                      <w:t xml:space="preserve"> 67210124</w:t>
                    </w:r>
                    <w:r w:rsidR="00242216">
                      <w:rPr>
                        <w:rFonts w:eastAsia="Times New Roman"/>
                        <w:color w:val="231F20"/>
                        <w:sz w:val="17"/>
                        <w:szCs w:val="17"/>
                      </w:rPr>
                      <w:t>;</w:t>
                    </w:r>
                    <w:r w:rsidRPr="008669E5">
                      <w:rPr>
                        <w:rFonts w:eastAsia="Times New Roman"/>
                        <w:color w:val="231F20"/>
                        <w:sz w:val="17"/>
                        <w:szCs w:val="17"/>
                      </w:rPr>
                      <w:t xml:space="preserve"> e-pasts</w:t>
                    </w:r>
                    <w:r w:rsidR="00242216">
                      <w:rPr>
                        <w:rFonts w:eastAsia="Times New Roman"/>
                        <w:color w:val="231F20"/>
                        <w:sz w:val="17"/>
                        <w:szCs w:val="17"/>
                      </w:rPr>
                      <w:t>:</w:t>
                    </w:r>
                    <w:r w:rsidRPr="008669E5">
                      <w:rPr>
                        <w:rFonts w:eastAsia="Times New Roman"/>
                        <w:color w:val="231F20"/>
                        <w:sz w:val="17"/>
                        <w:szCs w:val="17"/>
                      </w:rPr>
                      <w:t xml:space="preserve"> kanceleja@mod.gov.lv</w:t>
                    </w:r>
                    <w:r w:rsidR="00242216">
                      <w:rPr>
                        <w:rFonts w:eastAsia="Times New Roman"/>
                        <w:color w:val="231F20"/>
                        <w:sz w:val="17"/>
                        <w:szCs w:val="17"/>
                      </w:rPr>
                      <w:t>;</w:t>
                    </w:r>
                    <w:r w:rsidRPr="008669E5">
                      <w:rPr>
                        <w:rFonts w:eastAsia="Times New Roman"/>
                        <w:color w:val="231F20"/>
                        <w:sz w:val="17"/>
                        <w:szCs w:val="17"/>
                      </w:rPr>
                      <w:t xml:space="preserve"> www.mod.gov.lv</w:t>
                    </w:r>
                  </w:p>
                </w:txbxContent>
              </v:textbox>
              <w10:wrap anchorx="page" anchory="page"/>
            </v:shape>
          </w:pict>
        </mc:Fallback>
      </mc:AlternateContent>
    </w:r>
    <w:r w:rsidRPr="008669E5">
      <w:rPr>
        <w:noProof/>
      </w:rPr>
      <mc:AlternateContent>
        <mc:Choice Requires="wpg">
          <w:drawing>
            <wp:anchor distT="0" distB="0" distL="114300" distR="114300" simplePos="0" relativeHeight="251659264" behindDoc="1" locked="0" layoutInCell="1" allowOverlap="1" wp14:editId="65FB39FC" wp14:anchorId="65FB39FB">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style="width:346.25pt;height:0.1pt;margin-top:149.85pt;margin-left:145.7pt;mso-position-horizontal-relative:page;mso-position-vertical-relative:page;position:absolute;z-index:-251656192" coordsize="6926,2" coordorigin="2915,2998" o:spid="_x0000_s2050">
              <v:shape id="Freeform 42" style="width:6926;height:2;left:2915;mso-wrap-style:square;position:absolute;top:2998;visibility:visible;v-text-anchor:top" coordsize="6926,2" o:spid="_x0000_s2051" filled="f" strokecolor="#231f20" strokeweight="0.25pt" path="m,l6926,e">
                <v:path arrowok="t" o:connecttype="custom" o:connectlocs="0,0;6926,0" o:connectangles="0,0"/>
              </v:shape>
            </v:group>
          </w:pict>
        </mc:Fallback>
      </mc:AlternateContent>
    </w:r>
    <w:r w:rsidR="009C426E">
      <w:t xml:space="preserve">Uz </w:t>
    </w:r>
    <w:r w:rsidR="009C426E">
      <w:rPr>
        <w:noProof/>
      </w:rPr>
      <w:t>10.09.2020</w:t>
    </w:r>
    <w:r w:rsidR="006C25E2">
      <w:t>.</w:t>
    </w:r>
    <w:r w:rsidR="005B7C76">
      <w:tab/>
    </w:r>
    <w:r w:rsidR="009C426E">
      <w:t xml:space="preserve">Nr. </w:t>
    </w:r>
    <w:r w:rsidR="009C426E">
      <w:rPr>
        <w:noProof/>
      </w:rPr>
      <w:t>VSS-765 36</w:t>
    </w:r>
    <w:r w:rsidR="009775EE">
      <w:rPr>
        <w:noProof/>
      </w:rPr>
      <w:t>/9.par/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11214F6A"/>
    <w:multiLevelType w:val="hybridMultilevel"/>
    <w:tmpl w:val="7CDA290C"/>
    <w:lvl w:ilvl="0" w:tplc="48624792">
      <w:start w:val="1"/>
      <w:numFmt w:val="decimal"/>
      <w:lvlText w:val="%1)"/>
      <w:lvlJc w:val="left"/>
      <w:pPr>
        <w:ind w:left="927" w:hanging="360"/>
      </w:pPr>
      <w:rPr>
        <w:rFonts w:hint="default"/>
      </w:rPr>
    </w:lvl>
    <w:lvl w:ilvl="1" w:tplc="339C374E" w:tentative="1">
      <w:start w:val="1"/>
      <w:numFmt w:val="lowerLetter"/>
      <w:lvlText w:val="%2."/>
      <w:lvlJc w:val="left"/>
      <w:pPr>
        <w:ind w:left="1647" w:hanging="360"/>
      </w:pPr>
    </w:lvl>
    <w:lvl w:ilvl="2" w:tplc="2CF2CB48" w:tentative="1">
      <w:start w:val="1"/>
      <w:numFmt w:val="lowerRoman"/>
      <w:lvlText w:val="%3."/>
      <w:lvlJc w:val="right"/>
      <w:pPr>
        <w:ind w:left="2367" w:hanging="180"/>
      </w:pPr>
    </w:lvl>
    <w:lvl w:ilvl="3" w:tplc="24E8266C" w:tentative="1">
      <w:start w:val="1"/>
      <w:numFmt w:val="decimal"/>
      <w:lvlText w:val="%4."/>
      <w:lvlJc w:val="left"/>
      <w:pPr>
        <w:ind w:left="3087" w:hanging="360"/>
      </w:pPr>
    </w:lvl>
    <w:lvl w:ilvl="4" w:tplc="48344FCC" w:tentative="1">
      <w:start w:val="1"/>
      <w:numFmt w:val="lowerLetter"/>
      <w:lvlText w:val="%5."/>
      <w:lvlJc w:val="left"/>
      <w:pPr>
        <w:ind w:left="3807" w:hanging="360"/>
      </w:pPr>
    </w:lvl>
    <w:lvl w:ilvl="5" w:tplc="A024F5BC" w:tentative="1">
      <w:start w:val="1"/>
      <w:numFmt w:val="lowerRoman"/>
      <w:lvlText w:val="%6."/>
      <w:lvlJc w:val="right"/>
      <w:pPr>
        <w:ind w:left="4527" w:hanging="180"/>
      </w:pPr>
    </w:lvl>
    <w:lvl w:ilvl="6" w:tplc="BAE8DDA6" w:tentative="1">
      <w:start w:val="1"/>
      <w:numFmt w:val="decimal"/>
      <w:lvlText w:val="%7."/>
      <w:lvlJc w:val="left"/>
      <w:pPr>
        <w:ind w:left="5247" w:hanging="360"/>
      </w:pPr>
    </w:lvl>
    <w:lvl w:ilvl="7" w:tplc="C212B642" w:tentative="1">
      <w:start w:val="1"/>
      <w:numFmt w:val="lowerLetter"/>
      <w:lvlText w:val="%8."/>
      <w:lvlJc w:val="left"/>
      <w:pPr>
        <w:ind w:left="5967" w:hanging="360"/>
      </w:pPr>
    </w:lvl>
    <w:lvl w:ilvl="8" w:tplc="98EE6D6C" w:tentative="1">
      <w:start w:val="1"/>
      <w:numFmt w:val="lowerRoman"/>
      <w:lvlText w:val="%9."/>
      <w:lvlJc w:val="right"/>
      <w:pPr>
        <w:ind w:left="6687" w:hanging="180"/>
      </w:pPr>
    </w:lvl>
  </w:abstractNum>
  <w:abstractNum w:abstractNumId="12" w15:restartNumberingAfterBreak="1">
    <w:nsid w:val="21C2496B"/>
    <w:multiLevelType w:val="hybridMultilevel"/>
    <w:tmpl w:val="F4286A4A"/>
    <w:lvl w:ilvl="0" w:tplc="0090024E">
      <w:start w:val="1"/>
      <w:numFmt w:val="decimal"/>
      <w:lvlText w:val="%1)"/>
      <w:lvlJc w:val="left"/>
      <w:pPr>
        <w:ind w:left="1287" w:hanging="360"/>
      </w:pPr>
      <w:rPr>
        <w:rFonts w:hint="default"/>
        <w:b/>
        <w:i/>
      </w:rPr>
    </w:lvl>
    <w:lvl w:ilvl="1" w:tplc="A4D4C828" w:tentative="1">
      <w:start w:val="1"/>
      <w:numFmt w:val="lowerLetter"/>
      <w:lvlText w:val="%2."/>
      <w:lvlJc w:val="left"/>
      <w:pPr>
        <w:ind w:left="2007" w:hanging="360"/>
      </w:pPr>
    </w:lvl>
    <w:lvl w:ilvl="2" w:tplc="2976FBB8" w:tentative="1">
      <w:start w:val="1"/>
      <w:numFmt w:val="lowerRoman"/>
      <w:lvlText w:val="%3."/>
      <w:lvlJc w:val="right"/>
      <w:pPr>
        <w:ind w:left="2727" w:hanging="180"/>
      </w:pPr>
    </w:lvl>
    <w:lvl w:ilvl="3" w:tplc="65B40748" w:tentative="1">
      <w:start w:val="1"/>
      <w:numFmt w:val="decimal"/>
      <w:lvlText w:val="%4."/>
      <w:lvlJc w:val="left"/>
      <w:pPr>
        <w:ind w:left="3447" w:hanging="360"/>
      </w:pPr>
    </w:lvl>
    <w:lvl w:ilvl="4" w:tplc="A6B051AA" w:tentative="1">
      <w:start w:val="1"/>
      <w:numFmt w:val="lowerLetter"/>
      <w:lvlText w:val="%5."/>
      <w:lvlJc w:val="left"/>
      <w:pPr>
        <w:ind w:left="4167" w:hanging="360"/>
      </w:pPr>
    </w:lvl>
    <w:lvl w:ilvl="5" w:tplc="5A666F76" w:tentative="1">
      <w:start w:val="1"/>
      <w:numFmt w:val="lowerRoman"/>
      <w:lvlText w:val="%6."/>
      <w:lvlJc w:val="right"/>
      <w:pPr>
        <w:ind w:left="4887" w:hanging="180"/>
      </w:pPr>
    </w:lvl>
    <w:lvl w:ilvl="6" w:tplc="7EA27976" w:tentative="1">
      <w:start w:val="1"/>
      <w:numFmt w:val="decimal"/>
      <w:lvlText w:val="%7."/>
      <w:lvlJc w:val="left"/>
      <w:pPr>
        <w:ind w:left="5607" w:hanging="360"/>
      </w:pPr>
    </w:lvl>
    <w:lvl w:ilvl="7" w:tplc="1DC809B0" w:tentative="1">
      <w:start w:val="1"/>
      <w:numFmt w:val="lowerLetter"/>
      <w:lvlText w:val="%8."/>
      <w:lvlJc w:val="left"/>
      <w:pPr>
        <w:ind w:left="6327" w:hanging="360"/>
      </w:pPr>
    </w:lvl>
    <w:lvl w:ilvl="8" w:tplc="282C7212" w:tentative="1">
      <w:start w:val="1"/>
      <w:numFmt w:val="lowerRoman"/>
      <w:lvlText w:val="%9."/>
      <w:lvlJc w:val="right"/>
      <w:pPr>
        <w:ind w:left="7047" w:hanging="180"/>
      </w:pPr>
    </w:lvl>
  </w:abstractNum>
  <w:abstractNum w:abstractNumId="13" w15:restartNumberingAfterBreak="1">
    <w:nsid w:val="23DD1FB6"/>
    <w:multiLevelType w:val="hybridMultilevel"/>
    <w:tmpl w:val="E6E2FC3E"/>
    <w:lvl w:ilvl="0" w:tplc="0276ADF6">
      <w:start w:val="1"/>
      <w:numFmt w:val="bullet"/>
      <w:lvlText w:val=""/>
      <w:lvlJc w:val="left"/>
      <w:pPr>
        <w:ind w:left="720" w:hanging="360"/>
      </w:pPr>
      <w:rPr>
        <w:rFonts w:ascii="Symbol" w:hAnsi="Symbol" w:hint="default"/>
      </w:rPr>
    </w:lvl>
    <w:lvl w:ilvl="1" w:tplc="4D7E36DE">
      <w:start w:val="1"/>
      <w:numFmt w:val="bullet"/>
      <w:lvlText w:val="o"/>
      <w:lvlJc w:val="left"/>
      <w:pPr>
        <w:ind w:left="1440" w:hanging="360"/>
      </w:pPr>
      <w:rPr>
        <w:rFonts w:ascii="Courier New" w:hAnsi="Courier New" w:cs="Courier New" w:hint="default"/>
      </w:rPr>
    </w:lvl>
    <w:lvl w:ilvl="2" w:tplc="425662E6">
      <w:start w:val="1"/>
      <w:numFmt w:val="bullet"/>
      <w:lvlText w:val=""/>
      <w:lvlJc w:val="left"/>
      <w:pPr>
        <w:ind w:left="2160" w:hanging="360"/>
      </w:pPr>
      <w:rPr>
        <w:rFonts w:ascii="Wingdings" w:hAnsi="Wingdings" w:hint="default"/>
      </w:rPr>
    </w:lvl>
    <w:lvl w:ilvl="3" w:tplc="AF3ACE60">
      <w:start w:val="1"/>
      <w:numFmt w:val="bullet"/>
      <w:lvlText w:val=""/>
      <w:lvlJc w:val="left"/>
      <w:pPr>
        <w:ind w:left="2880" w:hanging="360"/>
      </w:pPr>
      <w:rPr>
        <w:rFonts w:ascii="Symbol" w:hAnsi="Symbol" w:hint="default"/>
      </w:rPr>
    </w:lvl>
    <w:lvl w:ilvl="4" w:tplc="B7C0EF88">
      <w:start w:val="1"/>
      <w:numFmt w:val="bullet"/>
      <w:lvlText w:val="o"/>
      <w:lvlJc w:val="left"/>
      <w:pPr>
        <w:ind w:left="3600" w:hanging="360"/>
      </w:pPr>
      <w:rPr>
        <w:rFonts w:ascii="Courier New" w:hAnsi="Courier New" w:cs="Courier New" w:hint="default"/>
      </w:rPr>
    </w:lvl>
    <w:lvl w:ilvl="5" w:tplc="F0E2A544">
      <w:start w:val="1"/>
      <w:numFmt w:val="bullet"/>
      <w:lvlText w:val=""/>
      <w:lvlJc w:val="left"/>
      <w:pPr>
        <w:ind w:left="4320" w:hanging="360"/>
      </w:pPr>
      <w:rPr>
        <w:rFonts w:ascii="Wingdings" w:hAnsi="Wingdings" w:hint="default"/>
      </w:rPr>
    </w:lvl>
    <w:lvl w:ilvl="6" w:tplc="CF7E904A">
      <w:start w:val="1"/>
      <w:numFmt w:val="bullet"/>
      <w:lvlText w:val=""/>
      <w:lvlJc w:val="left"/>
      <w:pPr>
        <w:ind w:left="5040" w:hanging="360"/>
      </w:pPr>
      <w:rPr>
        <w:rFonts w:ascii="Symbol" w:hAnsi="Symbol" w:hint="default"/>
      </w:rPr>
    </w:lvl>
    <w:lvl w:ilvl="7" w:tplc="EDC40A88">
      <w:start w:val="1"/>
      <w:numFmt w:val="bullet"/>
      <w:lvlText w:val="o"/>
      <w:lvlJc w:val="left"/>
      <w:pPr>
        <w:ind w:left="5760" w:hanging="360"/>
      </w:pPr>
      <w:rPr>
        <w:rFonts w:ascii="Courier New" w:hAnsi="Courier New" w:cs="Courier New" w:hint="default"/>
      </w:rPr>
    </w:lvl>
    <w:lvl w:ilvl="8" w:tplc="72C8C4E4">
      <w:start w:val="1"/>
      <w:numFmt w:val="bullet"/>
      <w:lvlText w:val=""/>
      <w:lvlJc w:val="left"/>
      <w:pPr>
        <w:ind w:left="6480" w:hanging="360"/>
      </w:pPr>
      <w:rPr>
        <w:rFonts w:ascii="Wingdings" w:hAnsi="Wingdings" w:hint="default"/>
      </w:rPr>
    </w:lvl>
  </w:abstractNum>
  <w:abstractNum w:abstractNumId="14" w15:restartNumberingAfterBreak="1">
    <w:nsid w:val="29A5617E"/>
    <w:multiLevelType w:val="hybridMultilevel"/>
    <w:tmpl w:val="FF725CA4"/>
    <w:lvl w:ilvl="0" w:tplc="2BE8B278">
      <w:start w:val="1"/>
      <w:numFmt w:val="lowerLetter"/>
      <w:lvlText w:val="%1)"/>
      <w:lvlJc w:val="left"/>
      <w:pPr>
        <w:ind w:left="720" w:hanging="360"/>
      </w:pPr>
      <w:rPr>
        <w:rFonts w:hint="default"/>
      </w:rPr>
    </w:lvl>
    <w:lvl w:ilvl="1" w:tplc="493CE722" w:tentative="1">
      <w:start w:val="1"/>
      <w:numFmt w:val="lowerLetter"/>
      <w:lvlText w:val="%2."/>
      <w:lvlJc w:val="left"/>
      <w:pPr>
        <w:ind w:left="1440" w:hanging="360"/>
      </w:pPr>
    </w:lvl>
    <w:lvl w:ilvl="2" w:tplc="9118A802" w:tentative="1">
      <w:start w:val="1"/>
      <w:numFmt w:val="lowerRoman"/>
      <w:lvlText w:val="%3."/>
      <w:lvlJc w:val="right"/>
      <w:pPr>
        <w:ind w:left="2160" w:hanging="180"/>
      </w:pPr>
    </w:lvl>
    <w:lvl w:ilvl="3" w:tplc="D026B71C" w:tentative="1">
      <w:start w:val="1"/>
      <w:numFmt w:val="decimal"/>
      <w:lvlText w:val="%4."/>
      <w:lvlJc w:val="left"/>
      <w:pPr>
        <w:ind w:left="2880" w:hanging="360"/>
      </w:pPr>
    </w:lvl>
    <w:lvl w:ilvl="4" w:tplc="3490C036" w:tentative="1">
      <w:start w:val="1"/>
      <w:numFmt w:val="lowerLetter"/>
      <w:lvlText w:val="%5."/>
      <w:lvlJc w:val="left"/>
      <w:pPr>
        <w:ind w:left="3600" w:hanging="360"/>
      </w:pPr>
    </w:lvl>
    <w:lvl w:ilvl="5" w:tplc="88EEBD74" w:tentative="1">
      <w:start w:val="1"/>
      <w:numFmt w:val="lowerRoman"/>
      <w:lvlText w:val="%6."/>
      <w:lvlJc w:val="right"/>
      <w:pPr>
        <w:ind w:left="4320" w:hanging="180"/>
      </w:pPr>
    </w:lvl>
    <w:lvl w:ilvl="6" w:tplc="AF6AFB94" w:tentative="1">
      <w:start w:val="1"/>
      <w:numFmt w:val="decimal"/>
      <w:lvlText w:val="%7."/>
      <w:lvlJc w:val="left"/>
      <w:pPr>
        <w:ind w:left="5040" w:hanging="360"/>
      </w:pPr>
    </w:lvl>
    <w:lvl w:ilvl="7" w:tplc="15826FF0" w:tentative="1">
      <w:start w:val="1"/>
      <w:numFmt w:val="lowerLetter"/>
      <w:lvlText w:val="%8."/>
      <w:lvlJc w:val="left"/>
      <w:pPr>
        <w:ind w:left="5760" w:hanging="360"/>
      </w:pPr>
    </w:lvl>
    <w:lvl w:ilvl="8" w:tplc="A502AE7A" w:tentative="1">
      <w:start w:val="1"/>
      <w:numFmt w:val="lowerRoman"/>
      <w:lvlText w:val="%9."/>
      <w:lvlJc w:val="right"/>
      <w:pPr>
        <w:ind w:left="6480" w:hanging="180"/>
      </w:pPr>
    </w:lvl>
  </w:abstractNum>
  <w:abstractNum w:abstractNumId="15" w15:restartNumberingAfterBreak="1">
    <w:nsid w:val="2AA07A72"/>
    <w:multiLevelType w:val="hybridMultilevel"/>
    <w:tmpl w:val="F2567978"/>
    <w:lvl w:ilvl="0" w:tplc="3C20FA7E">
      <w:start w:val="1"/>
      <w:numFmt w:val="decimal"/>
      <w:lvlText w:val="%1)"/>
      <w:lvlJc w:val="left"/>
      <w:pPr>
        <w:ind w:left="1920" w:hanging="360"/>
      </w:pPr>
      <w:rPr>
        <w:rFonts w:hint="default"/>
      </w:rPr>
    </w:lvl>
    <w:lvl w:ilvl="1" w:tplc="35CAF254" w:tentative="1">
      <w:start w:val="1"/>
      <w:numFmt w:val="lowerLetter"/>
      <w:lvlText w:val="%2."/>
      <w:lvlJc w:val="left"/>
      <w:pPr>
        <w:ind w:left="2640" w:hanging="360"/>
      </w:pPr>
    </w:lvl>
    <w:lvl w:ilvl="2" w:tplc="18D280C6" w:tentative="1">
      <w:start w:val="1"/>
      <w:numFmt w:val="lowerRoman"/>
      <w:lvlText w:val="%3."/>
      <w:lvlJc w:val="right"/>
      <w:pPr>
        <w:ind w:left="3360" w:hanging="180"/>
      </w:pPr>
    </w:lvl>
    <w:lvl w:ilvl="3" w:tplc="CC2EACDA" w:tentative="1">
      <w:start w:val="1"/>
      <w:numFmt w:val="decimal"/>
      <w:lvlText w:val="%4."/>
      <w:lvlJc w:val="left"/>
      <w:pPr>
        <w:ind w:left="4080" w:hanging="360"/>
      </w:pPr>
    </w:lvl>
    <w:lvl w:ilvl="4" w:tplc="CF24538E" w:tentative="1">
      <w:start w:val="1"/>
      <w:numFmt w:val="lowerLetter"/>
      <w:lvlText w:val="%5."/>
      <w:lvlJc w:val="left"/>
      <w:pPr>
        <w:ind w:left="4800" w:hanging="360"/>
      </w:pPr>
    </w:lvl>
    <w:lvl w:ilvl="5" w:tplc="E0CEED40" w:tentative="1">
      <w:start w:val="1"/>
      <w:numFmt w:val="lowerRoman"/>
      <w:lvlText w:val="%6."/>
      <w:lvlJc w:val="right"/>
      <w:pPr>
        <w:ind w:left="5520" w:hanging="180"/>
      </w:pPr>
    </w:lvl>
    <w:lvl w:ilvl="6" w:tplc="5938386C" w:tentative="1">
      <w:start w:val="1"/>
      <w:numFmt w:val="decimal"/>
      <w:lvlText w:val="%7."/>
      <w:lvlJc w:val="left"/>
      <w:pPr>
        <w:ind w:left="6240" w:hanging="360"/>
      </w:pPr>
    </w:lvl>
    <w:lvl w:ilvl="7" w:tplc="DCF67C72" w:tentative="1">
      <w:start w:val="1"/>
      <w:numFmt w:val="lowerLetter"/>
      <w:lvlText w:val="%8."/>
      <w:lvlJc w:val="left"/>
      <w:pPr>
        <w:ind w:left="6960" w:hanging="360"/>
      </w:pPr>
    </w:lvl>
    <w:lvl w:ilvl="8" w:tplc="9884A1BE" w:tentative="1">
      <w:start w:val="1"/>
      <w:numFmt w:val="lowerRoman"/>
      <w:lvlText w:val="%9."/>
      <w:lvlJc w:val="right"/>
      <w:pPr>
        <w:ind w:left="7680" w:hanging="180"/>
      </w:pPr>
    </w:lvl>
  </w:abstractNum>
  <w:abstractNum w:abstractNumId="16" w15:restartNumberingAfterBreak="1">
    <w:nsid w:val="344E4C94"/>
    <w:multiLevelType w:val="hybridMultilevel"/>
    <w:tmpl w:val="2D9E58E6"/>
    <w:lvl w:ilvl="0" w:tplc="5ADE6996">
      <w:start w:val="1"/>
      <w:numFmt w:val="lowerLetter"/>
      <w:lvlText w:val="%1)"/>
      <w:lvlJc w:val="left"/>
      <w:pPr>
        <w:ind w:left="1647" w:hanging="360"/>
      </w:pPr>
      <w:rPr>
        <w:rFonts w:hint="default"/>
      </w:rPr>
    </w:lvl>
    <w:lvl w:ilvl="1" w:tplc="FCA25848" w:tentative="1">
      <w:start w:val="1"/>
      <w:numFmt w:val="lowerLetter"/>
      <w:lvlText w:val="%2."/>
      <w:lvlJc w:val="left"/>
      <w:pPr>
        <w:ind w:left="2367" w:hanging="360"/>
      </w:pPr>
    </w:lvl>
    <w:lvl w:ilvl="2" w:tplc="3412109A" w:tentative="1">
      <w:start w:val="1"/>
      <w:numFmt w:val="lowerRoman"/>
      <w:lvlText w:val="%3."/>
      <w:lvlJc w:val="right"/>
      <w:pPr>
        <w:ind w:left="3087" w:hanging="180"/>
      </w:pPr>
    </w:lvl>
    <w:lvl w:ilvl="3" w:tplc="35F68860" w:tentative="1">
      <w:start w:val="1"/>
      <w:numFmt w:val="decimal"/>
      <w:lvlText w:val="%4."/>
      <w:lvlJc w:val="left"/>
      <w:pPr>
        <w:ind w:left="3807" w:hanging="360"/>
      </w:pPr>
    </w:lvl>
    <w:lvl w:ilvl="4" w:tplc="37BEE31E" w:tentative="1">
      <w:start w:val="1"/>
      <w:numFmt w:val="lowerLetter"/>
      <w:lvlText w:val="%5."/>
      <w:lvlJc w:val="left"/>
      <w:pPr>
        <w:ind w:left="4527" w:hanging="360"/>
      </w:pPr>
    </w:lvl>
    <w:lvl w:ilvl="5" w:tplc="80A83F02" w:tentative="1">
      <w:start w:val="1"/>
      <w:numFmt w:val="lowerRoman"/>
      <w:lvlText w:val="%6."/>
      <w:lvlJc w:val="right"/>
      <w:pPr>
        <w:ind w:left="5247" w:hanging="180"/>
      </w:pPr>
    </w:lvl>
    <w:lvl w:ilvl="6" w:tplc="855CBFA6" w:tentative="1">
      <w:start w:val="1"/>
      <w:numFmt w:val="decimal"/>
      <w:lvlText w:val="%7."/>
      <w:lvlJc w:val="left"/>
      <w:pPr>
        <w:ind w:left="5967" w:hanging="360"/>
      </w:pPr>
    </w:lvl>
    <w:lvl w:ilvl="7" w:tplc="BC3610D4" w:tentative="1">
      <w:start w:val="1"/>
      <w:numFmt w:val="lowerLetter"/>
      <w:lvlText w:val="%8."/>
      <w:lvlJc w:val="left"/>
      <w:pPr>
        <w:ind w:left="6687" w:hanging="360"/>
      </w:pPr>
    </w:lvl>
    <w:lvl w:ilvl="8" w:tplc="F706653E" w:tentative="1">
      <w:start w:val="1"/>
      <w:numFmt w:val="lowerRoman"/>
      <w:lvlText w:val="%9."/>
      <w:lvlJc w:val="right"/>
      <w:pPr>
        <w:ind w:left="7407" w:hanging="180"/>
      </w:pPr>
    </w:lvl>
  </w:abstractNum>
  <w:abstractNum w:abstractNumId="17" w15:restartNumberingAfterBreak="1">
    <w:nsid w:val="43DA3E49"/>
    <w:multiLevelType w:val="hybridMultilevel"/>
    <w:tmpl w:val="7A0A4710"/>
    <w:lvl w:ilvl="0" w:tplc="2EEC5838">
      <w:start w:val="1"/>
      <w:numFmt w:val="bullet"/>
      <w:lvlText w:val="-"/>
      <w:lvlJc w:val="left"/>
      <w:pPr>
        <w:ind w:left="1647" w:hanging="360"/>
      </w:pPr>
      <w:rPr>
        <w:rFonts w:ascii="Times New Roman" w:eastAsia="Calibri" w:hAnsi="Times New Roman" w:cs="Times New Roman" w:hint="default"/>
      </w:rPr>
    </w:lvl>
    <w:lvl w:ilvl="1" w:tplc="AFDE48B6" w:tentative="1">
      <w:start w:val="1"/>
      <w:numFmt w:val="bullet"/>
      <w:lvlText w:val="o"/>
      <w:lvlJc w:val="left"/>
      <w:pPr>
        <w:ind w:left="2367" w:hanging="360"/>
      </w:pPr>
      <w:rPr>
        <w:rFonts w:ascii="Courier New" w:hAnsi="Courier New" w:cs="Courier New" w:hint="default"/>
      </w:rPr>
    </w:lvl>
    <w:lvl w:ilvl="2" w:tplc="D9007B66" w:tentative="1">
      <w:start w:val="1"/>
      <w:numFmt w:val="bullet"/>
      <w:lvlText w:val=""/>
      <w:lvlJc w:val="left"/>
      <w:pPr>
        <w:ind w:left="3087" w:hanging="360"/>
      </w:pPr>
      <w:rPr>
        <w:rFonts w:ascii="Wingdings" w:hAnsi="Wingdings" w:hint="default"/>
      </w:rPr>
    </w:lvl>
    <w:lvl w:ilvl="3" w:tplc="5574D13E" w:tentative="1">
      <w:start w:val="1"/>
      <w:numFmt w:val="bullet"/>
      <w:lvlText w:val=""/>
      <w:lvlJc w:val="left"/>
      <w:pPr>
        <w:ind w:left="3807" w:hanging="360"/>
      </w:pPr>
      <w:rPr>
        <w:rFonts w:ascii="Symbol" w:hAnsi="Symbol" w:hint="default"/>
      </w:rPr>
    </w:lvl>
    <w:lvl w:ilvl="4" w:tplc="B0E259A0" w:tentative="1">
      <w:start w:val="1"/>
      <w:numFmt w:val="bullet"/>
      <w:lvlText w:val="o"/>
      <w:lvlJc w:val="left"/>
      <w:pPr>
        <w:ind w:left="4527" w:hanging="360"/>
      </w:pPr>
      <w:rPr>
        <w:rFonts w:ascii="Courier New" w:hAnsi="Courier New" w:cs="Courier New" w:hint="default"/>
      </w:rPr>
    </w:lvl>
    <w:lvl w:ilvl="5" w:tplc="EC983658" w:tentative="1">
      <w:start w:val="1"/>
      <w:numFmt w:val="bullet"/>
      <w:lvlText w:val=""/>
      <w:lvlJc w:val="left"/>
      <w:pPr>
        <w:ind w:left="5247" w:hanging="360"/>
      </w:pPr>
      <w:rPr>
        <w:rFonts w:ascii="Wingdings" w:hAnsi="Wingdings" w:hint="default"/>
      </w:rPr>
    </w:lvl>
    <w:lvl w:ilvl="6" w:tplc="366C29E6" w:tentative="1">
      <w:start w:val="1"/>
      <w:numFmt w:val="bullet"/>
      <w:lvlText w:val=""/>
      <w:lvlJc w:val="left"/>
      <w:pPr>
        <w:ind w:left="5967" w:hanging="360"/>
      </w:pPr>
      <w:rPr>
        <w:rFonts w:ascii="Symbol" w:hAnsi="Symbol" w:hint="default"/>
      </w:rPr>
    </w:lvl>
    <w:lvl w:ilvl="7" w:tplc="C8C6FDAC" w:tentative="1">
      <w:start w:val="1"/>
      <w:numFmt w:val="bullet"/>
      <w:lvlText w:val="o"/>
      <w:lvlJc w:val="left"/>
      <w:pPr>
        <w:ind w:left="6687" w:hanging="360"/>
      </w:pPr>
      <w:rPr>
        <w:rFonts w:ascii="Courier New" w:hAnsi="Courier New" w:cs="Courier New" w:hint="default"/>
      </w:rPr>
    </w:lvl>
    <w:lvl w:ilvl="8" w:tplc="6F0C8C26" w:tentative="1">
      <w:start w:val="1"/>
      <w:numFmt w:val="bullet"/>
      <w:lvlText w:val=""/>
      <w:lvlJc w:val="left"/>
      <w:pPr>
        <w:ind w:left="7407" w:hanging="360"/>
      </w:pPr>
      <w:rPr>
        <w:rFonts w:ascii="Wingdings" w:hAnsi="Wingdings" w:hint="default"/>
      </w:rPr>
    </w:lvl>
  </w:abstractNum>
  <w:abstractNum w:abstractNumId="18" w15:restartNumberingAfterBreak="1">
    <w:nsid w:val="5F9E79BF"/>
    <w:multiLevelType w:val="hybridMultilevel"/>
    <w:tmpl w:val="212876B6"/>
    <w:lvl w:ilvl="0" w:tplc="A5A8C9AE">
      <w:numFmt w:val="bullet"/>
      <w:lvlText w:val="-"/>
      <w:lvlJc w:val="left"/>
      <w:pPr>
        <w:ind w:left="720" w:hanging="360"/>
      </w:pPr>
      <w:rPr>
        <w:rFonts w:ascii="Calibri" w:eastAsiaTheme="minorHAnsi" w:hAnsi="Calibri" w:cs="Times New Roman" w:hint="default"/>
      </w:rPr>
    </w:lvl>
    <w:lvl w:ilvl="1" w:tplc="BAC48EAE" w:tentative="1">
      <w:start w:val="1"/>
      <w:numFmt w:val="bullet"/>
      <w:lvlText w:val="o"/>
      <w:lvlJc w:val="left"/>
      <w:pPr>
        <w:ind w:left="1440" w:hanging="360"/>
      </w:pPr>
      <w:rPr>
        <w:rFonts w:ascii="Courier New" w:hAnsi="Courier New" w:cs="Courier New" w:hint="default"/>
      </w:rPr>
    </w:lvl>
    <w:lvl w:ilvl="2" w:tplc="372E3D6A" w:tentative="1">
      <w:start w:val="1"/>
      <w:numFmt w:val="bullet"/>
      <w:lvlText w:val=""/>
      <w:lvlJc w:val="left"/>
      <w:pPr>
        <w:ind w:left="2160" w:hanging="360"/>
      </w:pPr>
      <w:rPr>
        <w:rFonts w:ascii="Wingdings" w:hAnsi="Wingdings" w:hint="default"/>
      </w:rPr>
    </w:lvl>
    <w:lvl w:ilvl="3" w:tplc="5ABEAC16" w:tentative="1">
      <w:start w:val="1"/>
      <w:numFmt w:val="bullet"/>
      <w:lvlText w:val=""/>
      <w:lvlJc w:val="left"/>
      <w:pPr>
        <w:ind w:left="2880" w:hanging="360"/>
      </w:pPr>
      <w:rPr>
        <w:rFonts w:ascii="Symbol" w:hAnsi="Symbol" w:hint="default"/>
      </w:rPr>
    </w:lvl>
    <w:lvl w:ilvl="4" w:tplc="4CB2B220" w:tentative="1">
      <w:start w:val="1"/>
      <w:numFmt w:val="bullet"/>
      <w:lvlText w:val="o"/>
      <w:lvlJc w:val="left"/>
      <w:pPr>
        <w:ind w:left="3600" w:hanging="360"/>
      </w:pPr>
      <w:rPr>
        <w:rFonts w:ascii="Courier New" w:hAnsi="Courier New" w:cs="Courier New" w:hint="default"/>
      </w:rPr>
    </w:lvl>
    <w:lvl w:ilvl="5" w:tplc="25FA5148" w:tentative="1">
      <w:start w:val="1"/>
      <w:numFmt w:val="bullet"/>
      <w:lvlText w:val=""/>
      <w:lvlJc w:val="left"/>
      <w:pPr>
        <w:ind w:left="4320" w:hanging="360"/>
      </w:pPr>
      <w:rPr>
        <w:rFonts w:ascii="Wingdings" w:hAnsi="Wingdings" w:hint="default"/>
      </w:rPr>
    </w:lvl>
    <w:lvl w:ilvl="6" w:tplc="C9E852A6" w:tentative="1">
      <w:start w:val="1"/>
      <w:numFmt w:val="bullet"/>
      <w:lvlText w:val=""/>
      <w:lvlJc w:val="left"/>
      <w:pPr>
        <w:ind w:left="5040" w:hanging="360"/>
      </w:pPr>
      <w:rPr>
        <w:rFonts w:ascii="Symbol" w:hAnsi="Symbol" w:hint="default"/>
      </w:rPr>
    </w:lvl>
    <w:lvl w:ilvl="7" w:tplc="2FE61A26" w:tentative="1">
      <w:start w:val="1"/>
      <w:numFmt w:val="bullet"/>
      <w:lvlText w:val="o"/>
      <w:lvlJc w:val="left"/>
      <w:pPr>
        <w:ind w:left="5760" w:hanging="360"/>
      </w:pPr>
      <w:rPr>
        <w:rFonts w:ascii="Courier New" w:hAnsi="Courier New" w:cs="Courier New" w:hint="default"/>
      </w:rPr>
    </w:lvl>
    <w:lvl w:ilvl="8" w:tplc="6AF6CB62" w:tentative="1">
      <w:start w:val="1"/>
      <w:numFmt w:val="bullet"/>
      <w:lvlText w:val=""/>
      <w:lvlJc w:val="left"/>
      <w:pPr>
        <w:ind w:left="6480" w:hanging="360"/>
      </w:pPr>
      <w:rPr>
        <w:rFonts w:ascii="Wingdings" w:hAnsi="Wingdings" w:hint="default"/>
      </w:rPr>
    </w:lvl>
  </w:abstractNum>
  <w:abstractNum w:abstractNumId="19" w15:restartNumberingAfterBreak="1">
    <w:nsid w:val="6ED000FB"/>
    <w:multiLevelType w:val="hybridMultilevel"/>
    <w:tmpl w:val="DC2409AC"/>
    <w:lvl w:ilvl="0" w:tplc="272061B2">
      <w:start w:val="1"/>
      <w:numFmt w:val="decimal"/>
      <w:lvlText w:val="%1)"/>
      <w:lvlJc w:val="left"/>
      <w:pPr>
        <w:ind w:left="927" w:hanging="360"/>
      </w:pPr>
      <w:rPr>
        <w:rFonts w:hint="default"/>
      </w:rPr>
    </w:lvl>
    <w:lvl w:ilvl="1" w:tplc="4300D5BE" w:tentative="1">
      <w:start w:val="1"/>
      <w:numFmt w:val="lowerLetter"/>
      <w:lvlText w:val="%2."/>
      <w:lvlJc w:val="left"/>
      <w:pPr>
        <w:ind w:left="1647" w:hanging="360"/>
      </w:pPr>
    </w:lvl>
    <w:lvl w:ilvl="2" w:tplc="6F3CEA26" w:tentative="1">
      <w:start w:val="1"/>
      <w:numFmt w:val="lowerRoman"/>
      <w:lvlText w:val="%3."/>
      <w:lvlJc w:val="right"/>
      <w:pPr>
        <w:ind w:left="2367" w:hanging="180"/>
      </w:pPr>
    </w:lvl>
    <w:lvl w:ilvl="3" w:tplc="528078AA" w:tentative="1">
      <w:start w:val="1"/>
      <w:numFmt w:val="decimal"/>
      <w:lvlText w:val="%4."/>
      <w:lvlJc w:val="left"/>
      <w:pPr>
        <w:ind w:left="3087" w:hanging="360"/>
      </w:pPr>
    </w:lvl>
    <w:lvl w:ilvl="4" w:tplc="7D48DA70" w:tentative="1">
      <w:start w:val="1"/>
      <w:numFmt w:val="lowerLetter"/>
      <w:lvlText w:val="%5."/>
      <w:lvlJc w:val="left"/>
      <w:pPr>
        <w:ind w:left="3807" w:hanging="360"/>
      </w:pPr>
    </w:lvl>
    <w:lvl w:ilvl="5" w:tplc="BD9EE89A" w:tentative="1">
      <w:start w:val="1"/>
      <w:numFmt w:val="lowerRoman"/>
      <w:lvlText w:val="%6."/>
      <w:lvlJc w:val="right"/>
      <w:pPr>
        <w:ind w:left="4527" w:hanging="180"/>
      </w:pPr>
    </w:lvl>
    <w:lvl w:ilvl="6" w:tplc="0EA8C9C0" w:tentative="1">
      <w:start w:val="1"/>
      <w:numFmt w:val="decimal"/>
      <w:lvlText w:val="%7."/>
      <w:lvlJc w:val="left"/>
      <w:pPr>
        <w:ind w:left="5247" w:hanging="360"/>
      </w:pPr>
    </w:lvl>
    <w:lvl w:ilvl="7" w:tplc="3E3048A0" w:tentative="1">
      <w:start w:val="1"/>
      <w:numFmt w:val="lowerLetter"/>
      <w:lvlText w:val="%8."/>
      <w:lvlJc w:val="left"/>
      <w:pPr>
        <w:ind w:left="5967" w:hanging="360"/>
      </w:pPr>
    </w:lvl>
    <w:lvl w:ilvl="8" w:tplc="9D3C8452" w:tentative="1">
      <w:start w:val="1"/>
      <w:numFmt w:val="lowerRoman"/>
      <w:lvlText w:val="%9."/>
      <w:lvlJc w:val="right"/>
      <w:pPr>
        <w:ind w:left="6687" w:hanging="180"/>
      </w:pPr>
    </w:lvl>
  </w:abstractNum>
  <w:abstractNum w:abstractNumId="20" w15:restartNumberingAfterBreak="1">
    <w:nsid w:val="72E206E1"/>
    <w:multiLevelType w:val="hybridMultilevel"/>
    <w:tmpl w:val="ECE2198E"/>
    <w:lvl w:ilvl="0" w:tplc="46E2D21E">
      <w:start w:val="1"/>
      <w:numFmt w:val="bullet"/>
      <w:lvlText w:val="-"/>
      <w:lvlJc w:val="left"/>
      <w:pPr>
        <w:ind w:left="1287" w:hanging="360"/>
      </w:pPr>
      <w:rPr>
        <w:rFonts w:ascii="Times New Roman" w:eastAsia="Calibri" w:hAnsi="Times New Roman" w:cs="Times New Roman" w:hint="default"/>
      </w:rPr>
    </w:lvl>
    <w:lvl w:ilvl="1" w:tplc="728CFF42" w:tentative="1">
      <w:start w:val="1"/>
      <w:numFmt w:val="bullet"/>
      <w:lvlText w:val="o"/>
      <w:lvlJc w:val="left"/>
      <w:pPr>
        <w:ind w:left="2007" w:hanging="360"/>
      </w:pPr>
      <w:rPr>
        <w:rFonts w:ascii="Courier New" w:hAnsi="Courier New" w:cs="Courier New" w:hint="default"/>
      </w:rPr>
    </w:lvl>
    <w:lvl w:ilvl="2" w:tplc="0AA00EDE" w:tentative="1">
      <w:start w:val="1"/>
      <w:numFmt w:val="bullet"/>
      <w:lvlText w:val=""/>
      <w:lvlJc w:val="left"/>
      <w:pPr>
        <w:ind w:left="2727" w:hanging="360"/>
      </w:pPr>
      <w:rPr>
        <w:rFonts w:ascii="Wingdings" w:hAnsi="Wingdings" w:hint="default"/>
      </w:rPr>
    </w:lvl>
    <w:lvl w:ilvl="3" w:tplc="D5580BAA" w:tentative="1">
      <w:start w:val="1"/>
      <w:numFmt w:val="bullet"/>
      <w:lvlText w:val=""/>
      <w:lvlJc w:val="left"/>
      <w:pPr>
        <w:ind w:left="3447" w:hanging="360"/>
      </w:pPr>
      <w:rPr>
        <w:rFonts w:ascii="Symbol" w:hAnsi="Symbol" w:hint="default"/>
      </w:rPr>
    </w:lvl>
    <w:lvl w:ilvl="4" w:tplc="D1D44EB4" w:tentative="1">
      <w:start w:val="1"/>
      <w:numFmt w:val="bullet"/>
      <w:lvlText w:val="o"/>
      <w:lvlJc w:val="left"/>
      <w:pPr>
        <w:ind w:left="4167" w:hanging="360"/>
      </w:pPr>
      <w:rPr>
        <w:rFonts w:ascii="Courier New" w:hAnsi="Courier New" w:cs="Courier New" w:hint="default"/>
      </w:rPr>
    </w:lvl>
    <w:lvl w:ilvl="5" w:tplc="DBCCADA8" w:tentative="1">
      <w:start w:val="1"/>
      <w:numFmt w:val="bullet"/>
      <w:lvlText w:val=""/>
      <w:lvlJc w:val="left"/>
      <w:pPr>
        <w:ind w:left="4887" w:hanging="360"/>
      </w:pPr>
      <w:rPr>
        <w:rFonts w:ascii="Wingdings" w:hAnsi="Wingdings" w:hint="default"/>
      </w:rPr>
    </w:lvl>
    <w:lvl w:ilvl="6" w:tplc="7398E8EE" w:tentative="1">
      <w:start w:val="1"/>
      <w:numFmt w:val="bullet"/>
      <w:lvlText w:val=""/>
      <w:lvlJc w:val="left"/>
      <w:pPr>
        <w:ind w:left="5607" w:hanging="360"/>
      </w:pPr>
      <w:rPr>
        <w:rFonts w:ascii="Symbol" w:hAnsi="Symbol" w:hint="default"/>
      </w:rPr>
    </w:lvl>
    <w:lvl w:ilvl="7" w:tplc="AADC4002" w:tentative="1">
      <w:start w:val="1"/>
      <w:numFmt w:val="bullet"/>
      <w:lvlText w:val="o"/>
      <w:lvlJc w:val="left"/>
      <w:pPr>
        <w:ind w:left="6327" w:hanging="360"/>
      </w:pPr>
      <w:rPr>
        <w:rFonts w:ascii="Courier New" w:hAnsi="Courier New" w:cs="Courier New" w:hint="default"/>
      </w:rPr>
    </w:lvl>
    <w:lvl w:ilvl="8" w:tplc="1C1E234C" w:tentative="1">
      <w:start w:val="1"/>
      <w:numFmt w:val="bullet"/>
      <w:lvlText w:val=""/>
      <w:lvlJc w:val="left"/>
      <w:pPr>
        <w:ind w:left="7047" w:hanging="360"/>
      </w:pPr>
      <w:rPr>
        <w:rFonts w:ascii="Wingdings" w:hAnsi="Wingdings" w:hint="default"/>
      </w:rPr>
    </w:lvl>
  </w:abstractNum>
  <w:abstractNum w:abstractNumId="21" w15:restartNumberingAfterBreak="1">
    <w:nsid w:val="7CCE2F79"/>
    <w:multiLevelType w:val="hybridMultilevel"/>
    <w:tmpl w:val="CE041AC2"/>
    <w:lvl w:ilvl="0" w:tplc="C8B6A880">
      <w:start w:val="1"/>
      <w:numFmt w:val="lowerLetter"/>
      <w:lvlText w:val="%1)"/>
      <w:lvlJc w:val="left"/>
      <w:pPr>
        <w:ind w:left="1287" w:hanging="360"/>
      </w:pPr>
      <w:rPr>
        <w:rFonts w:hint="default"/>
      </w:rPr>
    </w:lvl>
    <w:lvl w:ilvl="1" w:tplc="D09A64F0" w:tentative="1">
      <w:start w:val="1"/>
      <w:numFmt w:val="lowerLetter"/>
      <w:lvlText w:val="%2."/>
      <w:lvlJc w:val="left"/>
      <w:pPr>
        <w:ind w:left="2007" w:hanging="360"/>
      </w:pPr>
    </w:lvl>
    <w:lvl w:ilvl="2" w:tplc="EAA42B6E" w:tentative="1">
      <w:start w:val="1"/>
      <w:numFmt w:val="lowerRoman"/>
      <w:lvlText w:val="%3."/>
      <w:lvlJc w:val="right"/>
      <w:pPr>
        <w:ind w:left="2727" w:hanging="180"/>
      </w:pPr>
    </w:lvl>
    <w:lvl w:ilvl="3" w:tplc="8D708126" w:tentative="1">
      <w:start w:val="1"/>
      <w:numFmt w:val="decimal"/>
      <w:lvlText w:val="%4."/>
      <w:lvlJc w:val="left"/>
      <w:pPr>
        <w:ind w:left="3447" w:hanging="360"/>
      </w:pPr>
    </w:lvl>
    <w:lvl w:ilvl="4" w:tplc="35BCD1B4" w:tentative="1">
      <w:start w:val="1"/>
      <w:numFmt w:val="lowerLetter"/>
      <w:lvlText w:val="%5."/>
      <w:lvlJc w:val="left"/>
      <w:pPr>
        <w:ind w:left="4167" w:hanging="360"/>
      </w:pPr>
    </w:lvl>
    <w:lvl w:ilvl="5" w:tplc="8F5093EA" w:tentative="1">
      <w:start w:val="1"/>
      <w:numFmt w:val="lowerRoman"/>
      <w:lvlText w:val="%6."/>
      <w:lvlJc w:val="right"/>
      <w:pPr>
        <w:ind w:left="4887" w:hanging="180"/>
      </w:pPr>
    </w:lvl>
    <w:lvl w:ilvl="6" w:tplc="E318CD1E" w:tentative="1">
      <w:start w:val="1"/>
      <w:numFmt w:val="decimal"/>
      <w:lvlText w:val="%7."/>
      <w:lvlJc w:val="left"/>
      <w:pPr>
        <w:ind w:left="5607" w:hanging="360"/>
      </w:pPr>
    </w:lvl>
    <w:lvl w:ilvl="7" w:tplc="83D866A0" w:tentative="1">
      <w:start w:val="1"/>
      <w:numFmt w:val="lowerLetter"/>
      <w:lvlText w:val="%8."/>
      <w:lvlJc w:val="left"/>
      <w:pPr>
        <w:ind w:left="6327" w:hanging="360"/>
      </w:pPr>
    </w:lvl>
    <w:lvl w:ilvl="8" w:tplc="8E9C5D2E" w:tentative="1">
      <w:start w:val="1"/>
      <w:numFmt w:val="lowerRoman"/>
      <w:lvlText w:val="%9."/>
      <w:lvlJc w:val="right"/>
      <w:pPr>
        <w:ind w:left="7047" w:hanging="180"/>
      </w:pPr>
    </w:lvl>
  </w:abstractNum>
  <w:abstractNum w:abstractNumId="22" w15:restartNumberingAfterBreak="1">
    <w:nsid w:val="7ED040E3"/>
    <w:multiLevelType w:val="hybridMultilevel"/>
    <w:tmpl w:val="6EE609E0"/>
    <w:lvl w:ilvl="0" w:tplc="8CF418E4">
      <w:start w:val="1"/>
      <w:numFmt w:val="lowerLetter"/>
      <w:lvlText w:val="%1)"/>
      <w:lvlJc w:val="left"/>
      <w:pPr>
        <w:ind w:left="1287" w:hanging="360"/>
      </w:pPr>
      <w:rPr>
        <w:rFonts w:hint="default"/>
      </w:rPr>
    </w:lvl>
    <w:lvl w:ilvl="1" w:tplc="58449EEC" w:tentative="1">
      <w:start w:val="1"/>
      <w:numFmt w:val="lowerLetter"/>
      <w:lvlText w:val="%2."/>
      <w:lvlJc w:val="left"/>
      <w:pPr>
        <w:ind w:left="2007" w:hanging="360"/>
      </w:pPr>
    </w:lvl>
    <w:lvl w:ilvl="2" w:tplc="6EEE3EE8" w:tentative="1">
      <w:start w:val="1"/>
      <w:numFmt w:val="lowerRoman"/>
      <w:lvlText w:val="%3."/>
      <w:lvlJc w:val="right"/>
      <w:pPr>
        <w:ind w:left="2727" w:hanging="180"/>
      </w:pPr>
    </w:lvl>
    <w:lvl w:ilvl="3" w:tplc="BD946A48" w:tentative="1">
      <w:start w:val="1"/>
      <w:numFmt w:val="decimal"/>
      <w:lvlText w:val="%4."/>
      <w:lvlJc w:val="left"/>
      <w:pPr>
        <w:ind w:left="3447" w:hanging="360"/>
      </w:pPr>
    </w:lvl>
    <w:lvl w:ilvl="4" w:tplc="E538546E" w:tentative="1">
      <w:start w:val="1"/>
      <w:numFmt w:val="lowerLetter"/>
      <w:lvlText w:val="%5."/>
      <w:lvlJc w:val="left"/>
      <w:pPr>
        <w:ind w:left="4167" w:hanging="360"/>
      </w:pPr>
    </w:lvl>
    <w:lvl w:ilvl="5" w:tplc="63FC3214" w:tentative="1">
      <w:start w:val="1"/>
      <w:numFmt w:val="lowerRoman"/>
      <w:lvlText w:val="%6."/>
      <w:lvlJc w:val="right"/>
      <w:pPr>
        <w:ind w:left="4887" w:hanging="180"/>
      </w:pPr>
    </w:lvl>
    <w:lvl w:ilvl="6" w:tplc="982C3F90" w:tentative="1">
      <w:start w:val="1"/>
      <w:numFmt w:val="decimal"/>
      <w:lvlText w:val="%7."/>
      <w:lvlJc w:val="left"/>
      <w:pPr>
        <w:ind w:left="5607" w:hanging="360"/>
      </w:pPr>
    </w:lvl>
    <w:lvl w:ilvl="7" w:tplc="C8DE808C" w:tentative="1">
      <w:start w:val="1"/>
      <w:numFmt w:val="lowerLetter"/>
      <w:lvlText w:val="%8."/>
      <w:lvlJc w:val="left"/>
      <w:pPr>
        <w:ind w:left="6327" w:hanging="360"/>
      </w:pPr>
    </w:lvl>
    <w:lvl w:ilvl="8" w:tplc="F2924AF4" w:tentative="1">
      <w:start w:val="1"/>
      <w:numFmt w:val="lowerRoman"/>
      <w:lvlText w:val="%9."/>
      <w:lvlJc w:val="right"/>
      <w:pPr>
        <w:ind w:left="7047"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9"/>
  </w:num>
  <w:num w:numId="13">
    <w:abstractNumId w:val="11"/>
  </w:num>
  <w:num w:numId="14">
    <w:abstractNumId w:val="20"/>
  </w:num>
  <w:num w:numId="15">
    <w:abstractNumId w:val="12"/>
  </w:num>
  <w:num w:numId="16">
    <w:abstractNumId w:val="21"/>
  </w:num>
  <w:num w:numId="17">
    <w:abstractNumId w:val="15"/>
  </w:num>
  <w:num w:numId="18">
    <w:abstractNumId w:val="13"/>
  </w:num>
  <w:num w:numId="19">
    <w:abstractNumId w:val="22"/>
  </w:num>
  <w:num w:numId="20">
    <w:abstractNumId w:val="16"/>
  </w:num>
  <w:num w:numId="21">
    <w:abstractNumId w:val="17"/>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264"/>
    <w:rsid w:val="00006384"/>
    <w:rsid w:val="00030349"/>
    <w:rsid w:val="0005708E"/>
    <w:rsid w:val="0006283E"/>
    <w:rsid w:val="000903C4"/>
    <w:rsid w:val="000A0B61"/>
    <w:rsid w:val="000D65B1"/>
    <w:rsid w:val="000F716B"/>
    <w:rsid w:val="00104688"/>
    <w:rsid w:val="00124173"/>
    <w:rsid w:val="00140E77"/>
    <w:rsid w:val="001966BF"/>
    <w:rsid w:val="001D79E4"/>
    <w:rsid w:val="00242216"/>
    <w:rsid w:val="00265D4A"/>
    <w:rsid w:val="00275B9E"/>
    <w:rsid w:val="00290B9D"/>
    <w:rsid w:val="002B3077"/>
    <w:rsid w:val="002D7FAB"/>
    <w:rsid w:val="002E1474"/>
    <w:rsid w:val="002E75AE"/>
    <w:rsid w:val="002F521D"/>
    <w:rsid w:val="0032508F"/>
    <w:rsid w:val="003254BA"/>
    <w:rsid w:val="00330D43"/>
    <w:rsid w:val="003B48FB"/>
    <w:rsid w:val="003D2705"/>
    <w:rsid w:val="00415506"/>
    <w:rsid w:val="00430B72"/>
    <w:rsid w:val="0045232E"/>
    <w:rsid w:val="004B29B1"/>
    <w:rsid w:val="004D5726"/>
    <w:rsid w:val="004F08C0"/>
    <w:rsid w:val="004F4E3C"/>
    <w:rsid w:val="00520753"/>
    <w:rsid w:val="00535564"/>
    <w:rsid w:val="0055523F"/>
    <w:rsid w:val="00555417"/>
    <w:rsid w:val="00595899"/>
    <w:rsid w:val="005B7C76"/>
    <w:rsid w:val="005C13B8"/>
    <w:rsid w:val="005D2424"/>
    <w:rsid w:val="005F5BBF"/>
    <w:rsid w:val="006125BE"/>
    <w:rsid w:val="00625B5E"/>
    <w:rsid w:val="00654B04"/>
    <w:rsid w:val="00660CAC"/>
    <w:rsid w:val="00661C8F"/>
    <w:rsid w:val="00663C3A"/>
    <w:rsid w:val="00683648"/>
    <w:rsid w:val="00684D5D"/>
    <w:rsid w:val="00693999"/>
    <w:rsid w:val="006B09BC"/>
    <w:rsid w:val="006C1639"/>
    <w:rsid w:val="006C25E2"/>
    <w:rsid w:val="006C416D"/>
    <w:rsid w:val="00734FB4"/>
    <w:rsid w:val="0073633D"/>
    <w:rsid w:val="007466F9"/>
    <w:rsid w:val="00763A37"/>
    <w:rsid w:val="00793C23"/>
    <w:rsid w:val="007A2264"/>
    <w:rsid w:val="007A521E"/>
    <w:rsid w:val="007B3BA5"/>
    <w:rsid w:val="007B48EC"/>
    <w:rsid w:val="007C0E80"/>
    <w:rsid w:val="007E4D1F"/>
    <w:rsid w:val="00815277"/>
    <w:rsid w:val="00816738"/>
    <w:rsid w:val="00857297"/>
    <w:rsid w:val="008669E5"/>
    <w:rsid w:val="00867D01"/>
    <w:rsid w:val="00871CF4"/>
    <w:rsid w:val="00876C21"/>
    <w:rsid w:val="008A381E"/>
    <w:rsid w:val="008C195B"/>
    <w:rsid w:val="008D2107"/>
    <w:rsid w:val="008D4AF3"/>
    <w:rsid w:val="008D77F7"/>
    <w:rsid w:val="008E0266"/>
    <w:rsid w:val="008E2E71"/>
    <w:rsid w:val="00912B18"/>
    <w:rsid w:val="00954D5A"/>
    <w:rsid w:val="00975769"/>
    <w:rsid w:val="009775EE"/>
    <w:rsid w:val="0099125D"/>
    <w:rsid w:val="009A40B4"/>
    <w:rsid w:val="009B5631"/>
    <w:rsid w:val="009C426E"/>
    <w:rsid w:val="009D0F72"/>
    <w:rsid w:val="009D28D9"/>
    <w:rsid w:val="009D4300"/>
    <w:rsid w:val="00A03A13"/>
    <w:rsid w:val="00A30D47"/>
    <w:rsid w:val="00A33E6D"/>
    <w:rsid w:val="00A402B5"/>
    <w:rsid w:val="00A66134"/>
    <w:rsid w:val="00AA1065"/>
    <w:rsid w:val="00AA2E87"/>
    <w:rsid w:val="00AA712C"/>
    <w:rsid w:val="00AC3B5D"/>
    <w:rsid w:val="00AE0C0C"/>
    <w:rsid w:val="00AF0E90"/>
    <w:rsid w:val="00B35C9D"/>
    <w:rsid w:val="00B677AA"/>
    <w:rsid w:val="00BD27DD"/>
    <w:rsid w:val="00BE56C2"/>
    <w:rsid w:val="00C4192A"/>
    <w:rsid w:val="00C47F57"/>
    <w:rsid w:val="00C56B47"/>
    <w:rsid w:val="00C56EDF"/>
    <w:rsid w:val="00C8168D"/>
    <w:rsid w:val="00CA407F"/>
    <w:rsid w:val="00CD5634"/>
    <w:rsid w:val="00D0743C"/>
    <w:rsid w:val="00D17EC1"/>
    <w:rsid w:val="00D21491"/>
    <w:rsid w:val="00D21FA6"/>
    <w:rsid w:val="00D55B4B"/>
    <w:rsid w:val="00DB014C"/>
    <w:rsid w:val="00DD3458"/>
    <w:rsid w:val="00E330D3"/>
    <w:rsid w:val="00E365CE"/>
    <w:rsid w:val="00E85884"/>
    <w:rsid w:val="00E865DA"/>
    <w:rsid w:val="00EA23D0"/>
    <w:rsid w:val="00EA5DAF"/>
    <w:rsid w:val="00ED2F0F"/>
    <w:rsid w:val="00EF676E"/>
    <w:rsid w:val="00F03CA8"/>
    <w:rsid w:val="00F25DA3"/>
    <w:rsid w:val="00F60586"/>
    <w:rsid w:val="00F82FDF"/>
    <w:rsid w:val="00FA3ED1"/>
    <w:rsid w:val="00FB2E50"/>
    <w:rsid w:val="00FF0EE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B3992"/>
  <w15:docId w15:val="{7798B06E-E6E6-4E18-92F7-84F9DC20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264"/>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595899"/>
    <w:pPr>
      <w:ind w:left="720"/>
      <w:contextualSpacing/>
    </w:pPr>
  </w:style>
  <w:style w:type="character" w:styleId="Strong">
    <w:name w:val="Strong"/>
    <w:basedOn w:val="DefaultParagraphFont"/>
    <w:qFormat/>
    <w:rsid w:val="00871CF4"/>
    <w:rPr>
      <w:b/>
      <w:bCs/>
    </w:rPr>
  </w:style>
  <w:style w:type="paragraph" w:customStyle="1" w:styleId="ti-art">
    <w:name w:val="ti-art"/>
    <w:basedOn w:val="Normal"/>
    <w:rsid w:val="00871CF4"/>
    <w:pPr>
      <w:widowControl/>
      <w:spacing w:before="100" w:beforeAutospacing="1" w:after="100" w:afterAutospacing="1" w:line="240" w:lineRule="auto"/>
    </w:pPr>
    <w:rPr>
      <w:rFonts w:eastAsia="Times New Roman"/>
    </w:rPr>
  </w:style>
  <w:style w:type="paragraph" w:customStyle="1" w:styleId="sti-art">
    <w:name w:val="sti-art"/>
    <w:basedOn w:val="Normal"/>
    <w:rsid w:val="00871CF4"/>
    <w:pPr>
      <w:widowControl/>
      <w:spacing w:before="100" w:beforeAutospacing="1" w:after="100" w:afterAutospacing="1" w:line="240" w:lineRule="auto"/>
    </w:pPr>
    <w:rPr>
      <w:rFonts w:eastAsia="Times New Roman"/>
    </w:rPr>
  </w:style>
  <w:style w:type="paragraph" w:customStyle="1" w:styleId="Normal1">
    <w:name w:val="Normal1"/>
    <w:basedOn w:val="Normal"/>
    <w:rsid w:val="00871CF4"/>
    <w:pPr>
      <w:widowControl/>
      <w:spacing w:before="100" w:beforeAutospacing="1" w:after="100" w:afterAutospacing="1" w:line="240" w:lineRule="auto"/>
    </w:pPr>
    <w:rPr>
      <w:rFonts w:eastAsia="Times New Roman"/>
    </w:rPr>
  </w:style>
  <w:style w:type="paragraph" w:styleId="FootnoteText">
    <w:name w:val="footnote text"/>
    <w:basedOn w:val="Normal"/>
    <w:link w:val="FootnoteTextChar"/>
    <w:uiPriority w:val="99"/>
    <w:semiHidden/>
    <w:unhideWhenUsed/>
    <w:rsid w:val="00F03C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3CA8"/>
    <w:rPr>
      <w:sz w:val="20"/>
      <w:szCs w:val="20"/>
    </w:rPr>
  </w:style>
  <w:style w:type="character" w:styleId="FootnoteReference">
    <w:name w:val="footnote reference"/>
    <w:basedOn w:val="DefaultParagraphFont"/>
    <w:uiPriority w:val="99"/>
    <w:semiHidden/>
    <w:unhideWhenUsed/>
    <w:rsid w:val="00F03C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48CB1-47F5-4E95-8DFC-6289DC5A0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7253</Words>
  <Characters>4135</Characters>
  <Application>Microsoft Office Word</Application>
  <DocSecurity>4</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Ingus Tonnis</dc:creator>
  <cp:lastModifiedBy>Jana Lūsvere</cp:lastModifiedBy>
  <cp:revision>2</cp:revision>
  <cp:lastPrinted>2014-12-29T13:31:00Z</cp:lastPrinted>
  <dcterms:created xsi:type="dcterms:W3CDTF">2020-09-29T07:33:00Z</dcterms:created>
  <dcterms:modified xsi:type="dcterms:W3CDTF">2020-09-29T07:33:00Z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