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Nacionālās industriālās politikas pamatnostādņu 2021. – 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03.12.2024. 10.25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03.12.2024. 10.25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