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21-TA-1169: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Piesārņojošo darbību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Dienests veic C reģistrāciju dzīvnieku novietnēm, ja iesniegts iesniegums Lauksaimniecības datu centra (turpmāk – LDC) informācijas sistēmā un piesārņojošā darbība atbilst C kategorijas piesārņojošai darbībai un teritorijas plānojumam.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(ZM) neatbalsta 17.panta piektā daļā minēto redakciju attiecībā uz dzīvnieku novietnēm, jo nav skaidrs kāds iesniegums ir iesniegts jeb būs jāsniedz operatoram, kas ir papildus administratīvais slogs Lauksaimniecības datu centrā. Dzīvnieku novietnes jau ir reģistrētas saskaņā ar normatīvajiem aktiem par lauksaimniecības un akvakultūras dzīvnieku, to ganāmpulku un novietņu reģistrēšanas kārtību, jo dzīvnieku novietnes nevar uzsākt savu darbību pirms tās nav reģistrētas Lauksaimniecības datu centra informācijas sistēmā. Tādēļ lūdzam izteikt 17.panta (5) punktu ZM piedāvātā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Dienests veic C reģistrāciju dzīvnieku novietnēm, kas ir reģistrētas Lauksaimniecības datu centra (turpmāk – LDC) informācijas sistēmā un piesārņojošā darbība atbilst C kategorijas piesārņojošai darbībai un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Dienests veic C reģistrāciju dzīvnieku novietnēm, kas ir reģistrētas saskaņā ar normatīvajiem aktiem par lauksaimniecības un akvakultūras dzīvnieku, to ganāmpulku un novietņu reģistrēšanas kārtību un piesārņojošā darbība atbilst C kategorijas piesārņojošai darbībai un teritorijas plānojumam.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Lavrinoviča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Dienestam ir tiesības pieņemt lēmumu par atteikumu izdot atļauju vai veikt C reģistrāciju,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skaidrojumu , kas ir domāts ar vārdu "komersants” 21.pantā trešās daļas 2. un 3.punktā, jo likumprojektā  pie definīcijām un tekstā ir minēts tikai "operators". Panta trešā daļa nosaka gadījumus, kad atļauju neizdod vai C reģistrāciju neveic, bet šīs daļas 2. un 3.punktā minēti pārkāpumi, kas izdarīti iepriekšējos gados. Tātad var saprast, ka atļauja komersantam jau ir izdota vai C reģistrācija veikta. Šajā gadījumā Dienests var apturēt operatora darbību nevis atteikt izdot atļauju vai veikt C reģistrāciju.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Lavrinoviča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piesārņojošai darbībai atļauja ir saņemta vai veikta C reģistrācija un darbību veic teritorijā, kurā ir pārsniegti vai var tikt pārsniegti vides kvalitātes robežlielumi noteiktam piesārņojuma veidam: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24.pantā pirmajā daļā noteikto prasību. Esošā redakcija  ir pretrunā ar 10.pantu, kurā pateikts, ka atļauju neizsniedz un reģistrāciju neveic, ja ir pārsniegumi attiecīgajā teritorijā. Lūdzam anotācijā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Lavrinoviča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attiecīgajai nozarei nav izdots Komisijas īstenošanas lēmums par secinājumiem par labākajiem tehniskajiem paņēmieniem, operators izmanto Komisijas izstrādāto labāko pieejamo tehnisko paņēmienu vadlīniju dokumentu vai, ja tāds nav izstrādāts, informāciju par labākajiem pieejamiem tehniskajiem paņēmieniem, kuru publicējušas starptautiskās organizācijas.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aiz vārda “operators” ar vārdu “var”. Vadlīnijām un starptautisku organizāciju izstrādātiem dokumentiem ir ieteikuma raksturs.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attiecīgajai nozarei nav izdots Komisijas īstenošanas lēmums par secinājumiem par labākajiem tehniskajiem paņēmieniem, operators var izmantot Komisijas izstrādāto labāko pieejamo tehnisko paņēmienu vadlīniju dokumentu vai, ja tāds nav izstrādāts, informāciju par labākajiem pieejamiem tehniskajiem paņēmieniem, kuru publicējušas starptautiskās organizācijas.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Lavrinoviča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normatīvajos aktos noteikti stingrāki vides kvalitātes normatīvi, nekā ar labākajiem pieejamajiem tehniskajiem paņēmieniem saistītie emisiju līmeņi vai robežvērtības, A kategorijas atļaujā ietver tādas prasības, kuras jāievēro, lai sasniegtu attiecīgos vides kvalitātes normatīvus.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25.panta 4.daļas formulējumu, jo no esošās redakcijas nav skaidrs, kādas prasības operatoram būs jāievēro, lai sasniegtu vides kvalitātes normatīvus.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Lavrinoviča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labāko pieejamo tehnisko paņēmienu piemērošanas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kritērijiem, kas tiks iekļauti Ministru kabineta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Lavrinoviča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anotācijas tekstā labot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norādīta nepareiza atsauce - 4.1.1. Ministru kabineta noteikumu projekts par prasībām piesārņojošo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 uz  (15. panta 13. daļa), (15. panta 14. daļa) un  (15. panta 15. daļa), jo tādu minēto daļu  likumprojektā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norādīta nepareiza atsauce -  4.1.11. Ministru kabineta noteikumu projekts par īpašām prasībām piesārņojošo darbību veikšanai dzīvnieku novietnēs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tiks izdoti saskaņā ar 32. panta 6. apakšpunktu, jābūt atsaucei uz 33.panta 6.apakšpunktu.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Lavrinoviča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13.02.2024. 15.55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13.02.2024. 15.55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Atzinumi_21-TA-1169.docx</dc:title>
</cp:coreProperties>
</file>

<file path=docProps/custom.xml><?xml version="1.0" encoding="utf-8"?>
<Properties xmlns="http://schemas.openxmlformats.org/officeDocument/2006/custom-properties" xmlns:vt="http://schemas.openxmlformats.org/officeDocument/2006/docPropsVTypes"/>
</file>