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719 "Kārtība, kādā transportlīdzekļa vadītājam nosaka alkohola koncentrāciju asinīs un izelpas gaisā un konstatē narkotisko vai citu apreibinošo vielu ietekmi"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un papildināt projekta anotāciju.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anotācija saskaņojama ar pašreizējo projekta redakciju (sk., piemēram, skaidrojumu par noteikumu 13.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anotācijā ietverams skaidrojums par visiem grozījumiem, to saturiskajiem blokiem. Piemēram, noteikumos vairs nav paredzēta transportlīdzekļa vadītāja paraksta nepieciešamība. To nevar skaidrot ar regulējuma dublēšanu, tiesību normu pārrakstīšanu vai vēlmi padarīt regulējumu skaidrāku vai vieglāk uztveramu.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transportlīdzekļa vadītājam nosaka alkohola koncentrāciju asinīs un izelpas gaisā un konstatē narkotisko vai citu apreibinošo vielu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kopumā pastāv sadrumstalots, sarežģīts un pat pretrunīgs apreibinošo vielu lietošanas pārbaudes un ar to saistīto jautājumu regulējums dažādos normatīvajos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bija sagatavots noteikumu projekts "Alkohola, narkotisko, psihotropo un citu apreibinošo vielu lietošanas pārbaudes noteikumi" (23-TA-836), lai nodrošinātu vienotu regulējumu. Aicinām pilnveidot iepriekš minēto noteikumu projektu vai izstrādāt līdzvērtīgu projektu, lai tomēr izveidotu vienotu, sistēmisku un pietiekami vienkāršu šā jautājuma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transportlīdzekļa vadītāja pārbaudi alkohola koncentrācijas noteikšanai izelpas gaisā veic, izmantojot portatīvo mērierīci alkohola koncentrācijas noteikšanai (turpmāk – mēraparāts), kompetentās iestādes amatpersona (turpmāk – amatpersona) pārbaudes rezultātus norāda transportlīdzekļa vadītāja pārbaudes protokolā (turpmāk – protokols) (2. pielikums). Ievērojot normatīvajos aktos par mēraparātiem noteiktās prasības, mēraparāta uzrādītā alkohola koncentrācija izelpas gaisā ir pielīdzināma alkohola koncentrācijai asinīs.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punktā ir izveidots vārdkopas "kompetentās iestādes amatpersona" saīsinājums "amatpersona". Tas aizstāj līdzšinējo izmantoto saīsinājumu "darbinieks", proti, "Valsts policijas darbinieks vai – uz valsts robežas – Valsts robežsardzes darbinieks (turpmāk – darbinieks)".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lai šīs izmaiņas būtu atspoguļotas visā grozāmo noteikumu tekstā. Šobrīd, piemēram, noteikumu 21., 36.</w:t>
            </w:r>
            <w:r w:rsidR="00000000" w:rsidRPr="00000000" w:rsidDel="00000000">
              <w:rPr>
                <w:vertAlign w:val="superscript"/>
                <w:rtl w:val="0"/>
              </w:rPr>
              <w:t xml:space="preserve">2</w:t>
            </w:r>
            <w:r w:rsidR="00000000" w:rsidRPr="00000000" w:rsidDel="00000000">
              <w:rPr>
                <w:rtl w:val="0"/>
              </w:rPr>
              <w:t xml:space="preserve"> un 36.</w:t>
            </w:r>
            <w:r w:rsidR="00000000" w:rsidRPr="00000000" w:rsidDel="00000000">
              <w:rPr>
                <w:vertAlign w:val="superscript"/>
                <w:rtl w:val="0"/>
              </w:rPr>
              <w:t xml:space="preserve">3</w:t>
            </w:r>
            <w:r w:rsidR="00000000" w:rsidRPr="00000000" w:rsidDel="00000000">
              <w:rPr>
                <w:rtl w:val="0"/>
              </w:rPr>
              <w:t xml:space="preserve"> punktā joprojām atrodams līdzšinējais saīsinājums "darbinieks". Tāpat aicinām šo saīsinājumu izmantot arī noteikumu pielikumos.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Transportlīdzekļa vadītāja pārbaudes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_______</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projekta pielikumus saskaņot ar noteikumu pamatregulējumu.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pielikumu saturam jāatbilst noteikumu pamatregulējumam. Piemēram, grozījumu rezultātā noteikumos vairs nav paredzēts regulējums, ka transportlīdzekļa vadītāja paraksts protokolā apliecina, ka transportlīdzekļa vadītājs ir iepazinies ar pārbaudes rezultātiem un tiem piekrīt. Tomēr pārbaudes protokolā (noteikumu 2. pielikums) šāda sadaļa joprojām ir paredzēta. Protams, transportlīdzekļa vadītājam joprojām ir tiesības iepazīties ar šo protokolu un izteikt savu viedokli par to. Līdz ar to šķiet lietderīgi paredzēt protokola veidlapā vietu personas viedoklim.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24-TA-3320</w:t>
    </w:r>
    <w:r>
      <w:br/>
    </w:r>
    <w:r w:rsidR="00000000" w:rsidRPr="00000000" w:rsidDel="00000000">
      <w:rPr>
        <w:rtl w:val="0"/>
      </w:rPr>
      <w:t xml:space="preserve">Izdrukāts 20.06.2025.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24-TA-3320</w:t>
    </w:r>
    <w:r>
      <w:br/>
    </w:r>
    <w:r w:rsidR="00000000" w:rsidRPr="00000000" w:rsidDel="00000000">
      <w:rPr>
        <w:rtl w:val="0"/>
      </w:rPr>
      <w:t xml:space="preserve">Izdrukāts 20.06.2025.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Atzinumi_24-TA-3320.docx</dc:title>
</cp:coreProperties>
</file>

<file path=docProps/custom.xml><?xml version="1.0" encoding="utf-8"?>
<Properties xmlns="http://schemas.openxmlformats.org/officeDocument/2006/custom-properties" xmlns:vt="http://schemas.openxmlformats.org/officeDocument/2006/docPropsVTypes"/>
</file>