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nodokļa izmaksas šo noteikumu </w:t>
            </w:r>
            <w:r w:rsidR="00000000" w:rsidRPr="00000000" w:rsidDel="00000000">
              <w:rPr>
                <w:rtl w:val="0"/>
              </w:rPr>
              <w:t xml:space="preserve">22.</w:t>
            </w:r>
            <w:r w:rsidR="00000000" w:rsidRPr="00000000" w:rsidDel="00000000">
              <w:rPr>
                <w:rtl w:val="0"/>
              </w:rPr>
              <w:t xml:space="preserve"> ,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minētajām izmaksu pozīcijām ir attiecināmas atbilstoši Eiropas Parlamenta un Padomes 2021. gada 24. 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64. panta 1. punkta "c" apakšpunktā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27.punktu ar vārdiem '', ja tas nav atgūstams saskaņā ar attiecīgās valsts tiesību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nodokļa izmaksas šo noteikumu 22. , 23. un 25. punktā minētajām izmaksu pozīcijām ir attiecināmas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apakšpunktā minētajiem nosacījumiem, </w:t>
            </w:r>
            <w:r w:rsidR="00000000" w:rsidRPr="00000000" w:rsidDel="00000000">
              <w:rPr>
                <w:u w:val="single"/>
                <w:rtl w:val="0"/>
              </w:rPr>
              <w:t xml:space="preserve">ja tas nav atgūstams saskaņā ar attiecīgās valsts tiesību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Izmaksas ir attiecināmas no dienas, kad komersants ir iesniedzis sabiedrībā "Altum" atbalsta projekta pieteikumu, vienlaikus nodrošinot šo noteikumu </w:t>
            </w:r>
            <w:r w:rsidR="00000000" w:rsidRPr="00000000" w:rsidDel="00000000">
              <w:rPr>
                <w:rtl w:val="0"/>
              </w:rPr>
              <w:t xml:space="preserve">69. </w:t>
            </w:r>
            <w:r w:rsidR="00000000" w:rsidRPr="00000000" w:rsidDel="00000000">
              <w:rPr>
                <w:rtl w:val="0"/>
              </w:rPr>
              <w:t xml:space="preserve">punktā</w:t>
            </w:r>
            <w:r w:rsidR="00000000" w:rsidRPr="00000000" w:rsidDel="00000000">
              <w:rPr>
                <w:rtl w:val="0"/>
              </w:rPr>
              <w:t xml:space="preserve"> noteiktos nosacījumus. Izmaksu attiecināmības termiņš nepārsniedz 2029. gada 31. decembri, vienlaikus nepārsniedzot Komisijas regulas Nr. 651/2014 darbības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nosaka datumu, līdz kuram var pieņemt lēmumu par atbalsta piešķiršanu, nepārsniedzot Komisijas Regulas Nr. 651/2014 darbības termiņu. Vienlaikus lūdzam precizēt noteikumu projekta 28.punktu, svītrojot vārdus "vienlaikus nepārsniedzot Komisijas regulas Nr. 651/2014 darbības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Atbalsts saskaņā ar Eiropas Komisijas regulu Nr.651/2014 nepārsniedz paziņošanas robežvērtības, kas ir atrunātas Eiropas Komisijas regulas Nr. 651/2014 4.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73.punktu, iekļaujot atsauci uz Komisijas regulas Nr. 651/2014 4. panta konkrēto apakšpunktu. Vienlaikus lūdzam anotācijā skaidrot, ka Komisijas regulas Nr. 651/2014 4. panta noteiktā robežvērtība jāvērtē uzņēmuma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41. panta 2. punktā noteikto, ka visi ieguldījumu komponenti (ražošana un uzkrāšana) tiek uzskatīti par vienu integrētu projektu, lūdzam anotācijā skaidrot, ka atbalsts, kas tiek piešķirts saskaņā ar Komisijas regulas Nr. 651/2014 41. pantu, nevar tikt piešķirts atsevišķi tikai uzkrāšanas komponentei. Lūdzam atbilstoši precizēt arī noteikumu projektu 23.3.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teikumu: “Noteikumu projekta ietvaros atbalstu veido kapitāla atlaide cita finansētāja vai sabiedrības "Altum" aizdevuma pamatsummas daļējai dzēšanai.” atbilstoši noteikumu projekta 10.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izziņas 39.punktā norādīts, ka Finanšu ministrijas iepriekš izteiktais priekšlikums ņemts vērā, no noteikumu projekta izsvītrojot norādi, ka akciju sabiedrības "Attīstības finanšu institūcija Altum" (turpmāk - sabiedrība "Altum") lēmums par atbalsta piešķiršanu nav uzskatāms par lēmumu, kas ir pieņemts publisko tiesību jomā, izsekojamības un noteiktības nolūkā atkārtoti lūdzam anotācijā iekļaut informāciju par sabiedrības "Altum" lēmuma apstrīdēšanas kārtību, tādējādi informējot gala saņēmējus par tālākām sabiedrības "Altum" lēmuma apstrīdēšanas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6.punktā norādīto izdevumu sadalījums pa gadiem veido kopsummu 18 246 193 euro, savukārt kopējais 2.1.2. pasākuma finansējums ir plānots 21 446 110 euro apmērā. Lūdzam izvērtēt un veikt precizējumus. Vienlaikus lūdzam sadaļas punkta “Cita informācija” pirmajā teikumā vārdu “piesaistīts” aizstāt ar vārdu “pieprasīs”.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06.12.2024.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06.12.2024.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Atzinumi_24-TA-340.docx</dc:title>
</cp:coreProperties>
</file>

<file path=docProps/custom.xml><?xml version="1.0" encoding="utf-8"?>
<Properties xmlns="http://schemas.openxmlformats.org/officeDocument/2006/custom-properties" xmlns:vt="http://schemas.openxmlformats.org/officeDocument/2006/docPropsVTypes"/>
</file>