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norādot Laboratorisko izmeklējumu pārvaldības moduļa un Vēža pacienta kartes darbībai veiktos un plānotos pasākumus un tiem paredzēto finansējuma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6.punktā norādīts, ka sākot no 2024.gada un turpmāk, lai nodrošinātu Laboratorisko izmeklējumu pārvaldības moduļa un Vēža pacienta kartes darbību, nepieciešams piesaistīt ekspertu pakalpojumu (tiks izmantots ārpakalpojuma sniedzējs un jaunus amata vietas netiks izveidotas) un minēto pakalpojumu īstenošanai nepieciešams papildu finansējums 2024.gadam un turpmāk ik gadu 497 600 </w:t>
            </w:r>
            <w:r w:rsidR="00000000" w:rsidRPr="00000000" w:rsidDel="00000000">
              <w:rPr>
                <w:i w:val="1"/>
                <w:rtl w:val="0"/>
              </w:rPr>
              <w:t xml:space="preserve">euro </w:t>
            </w:r>
            <w:r w:rsidR="00000000" w:rsidRPr="00000000" w:rsidDel="00000000">
              <w:rPr>
                <w:rtl w:val="0"/>
              </w:rPr>
              <w:t xml:space="preserve">apmērā. Norādām, ka 2023.-2025.gada prioritārā pasākuma “Veselības aprūpes pakalpojumu onkoloģijas jomā uzlabošana” apakšpasākuma “Ar noteiktām slimībām slimojošu pacientu reģistra papildināšana un uzturēšana” īstenošanai tika piešķirts papildu finansējums 2023.gadam 600 000 </w:t>
            </w:r>
            <w:r w:rsidR="00000000" w:rsidRPr="00000000" w:rsidDel="00000000">
              <w:rPr>
                <w:i w:val="1"/>
                <w:rtl w:val="0"/>
              </w:rPr>
              <w:t xml:space="preserve">euro </w:t>
            </w:r>
            <w:r w:rsidR="00000000" w:rsidRPr="00000000" w:rsidDel="00000000">
              <w:rPr>
                <w:rtl w:val="0"/>
              </w:rPr>
              <w:t xml:space="preserve">un 2024.gadam un turpmāk ik gadu 200 000 </w:t>
            </w:r>
            <w:r w:rsidR="00000000" w:rsidRPr="00000000" w:rsidDel="00000000">
              <w:rPr>
                <w:i w:val="1"/>
                <w:rtl w:val="0"/>
              </w:rPr>
              <w:t xml:space="preserve">euro</w:t>
            </w:r>
            <w:r w:rsidR="00000000" w:rsidRPr="00000000" w:rsidDel="00000000">
              <w:rPr>
                <w:rtl w:val="0"/>
              </w:rPr>
              <w:t xml:space="preserve">, kā arī laboratorisko izmeklējumu pārvaldības moduļa un Vēža pacienta kartes darbības uzturēšanai atbilstoši MK 11.10.2022. sēdes protokola Nr.52 5.§ 75.punktam ir veikta finansējuma pārdale no Veselības ministrijas (turpmāk – VM) budžeta apakšprogrammas 33.18.00 “Plānveida stacionāro veselības aprūpes pakalpojumu nodrošināšana” uz apakšprogrammu 45.01.00 “Veselības aprūpes finansējuma administrēšana un ekonomiskā novērtēšana” 2023.gadam 1 353 711 </w:t>
            </w:r>
            <w:r w:rsidR="00000000" w:rsidRPr="00000000" w:rsidDel="00000000">
              <w:rPr>
                <w:i w:val="1"/>
                <w:rtl w:val="0"/>
              </w:rPr>
              <w:t xml:space="preserve">euro </w:t>
            </w:r>
            <w:r w:rsidR="00000000" w:rsidRPr="00000000" w:rsidDel="00000000">
              <w:rPr>
                <w:rtl w:val="0"/>
              </w:rPr>
              <w:t xml:space="preserve">apmērā un 2024.gadam un turpmāk ik gadu 500 079 </w:t>
            </w:r>
            <w:r w:rsidR="00000000" w:rsidRPr="00000000" w:rsidDel="00000000">
              <w:rPr>
                <w:i w:val="1"/>
                <w:rtl w:val="0"/>
              </w:rPr>
              <w:t xml:space="preserve">euro </w:t>
            </w:r>
            <w:r w:rsidR="00000000" w:rsidRPr="00000000" w:rsidDel="00000000">
              <w:rPr>
                <w:rtl w:val="0"/>
              </w:rPr>
              <w:t xml:space="preserve">apmērā. Vienlaikus anotācijā tiek norādīts, ka VM normatīvos aktos noteiktā kārtībā iesniegs pieprasījumu Finanšu ministrijai no valsts budžeta programmas 01.00.00 “Apropriācijas rezerves” piešķirt VM ne vairāk kā 497 600 </w:t>
            </w:r>
            <w:r w:rsidR="00000000" w:rsidRPr="00000000" w:rsidDel="00000000">
              <w:rPr>
                <w:i w:val="1"/>
                <w:rtl w:val="0"/>
              </w:rPr>
              <w:t xml:space="preserve">euro</w:t>
            </w:r>
            <w:r w:rsidR="00000000" w:rsidRPr="00000000" w:rsidDel="00000000">
              <w:rPr>
                <w:rtl w:val="0"/>
              </w:rPr>
              <w:t xml:space="preserve">, lai nodrošinātu Laboratorisko izmeklējumu pārvaldības moduļa un Vēža pacienta kartes darbību 2024.gadā, un normatīvos aktos noteiktā kārtībā iesniegs priekšlikumu valsts pamatbudžeta bāzes 2025.-2027.gadam precizēšanai, lai nodrošinātu Laboratorisko izmeklējumu pārvaldības moduļa un Vēža pacienta kartes darbību 2025.gadā un turpmāk ik gadu ne vairāk kā 497 600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 anotācijā sniegtās informācijas papildu nepieciešamā finansējuma 2024.gadam un turpmāk ik gadu 497 600 </w:t>
            </w:r>
            <w:r w:rsidR="00000000" w:rsidRPr="00000000" w:rsidDel="00000000">
              <w:rPr>
                <w:i w:val="1"/>
                <w:rtl w:val="0"/>
              </w:rPr>
              <w:t xml:space="preserve">euro </w:t>
            </w:r>
            <w:r w:rsidR="00000000" w:rsidRPr="00000000" w:rsidDel="00000000">
              <w:rPr>
                <w:rtl w:val="0"/>
              </w:rPr>
              <w:t xml:space="preserve">apmērā pieprasīšana neatbilst Likuma par budžetu un finanšu vadību 9.¹ pantā minētajiem nosacījumiem līdzekļu piešķiršanai no valsts budžeta programmas “Apropriācijas rezerve” un MK 2023.gada 17.janvāra noteikumu Nr.15 “Maksimāli pieļaujamā valsts budžeta izdevumu kopapjoma un  katrai ministrijai un citai centrālajai valsts iestādei paredzētā izdevumu kopējā apjoma noteikšanas kārtība vidējam termiņam” 9.punktā noteiktajai ministriju bāzes izdevumu aprēķināšanas metodikai, nepieciešams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1.pielikumā norādīts, ka izdevumu pozīcijai “Atzinuma tehniskā palīglīdzekļa saņemšanai pilnveidošana” ir nepieciešams papildu finansējums sākot ar 2024.gadu, savukārt 7.pielikumā norādīts periods sākot ar 2025.gadu. Ņemot vērā, ka veidojas pretruna,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precizēt prioritārā pasākuma “Veselības aprūpes pakalpojumu onkoloģijas jomā uzlabošana” apakšpasākuma “Ar noteiktām slimībām slimojošu pacientu reģistra papildināšana un uzturēšana” nosaukumu, t.i. vārdu “Ar noteiktām slimībām slimojošu pacientu reģistra papildināšana un uzturēšana” vietā lietojot vārdus “Nodrošināta ar noteiktām slimībām slimojošu pacientu reģistra papildināšana un uzturēšana, medicīniska informācijas uzkrāšana un apmaiņa starp pacientu un viņa ārstniecībā iesaistītajām personām, kas sevī ietver onkoloģisko pacientu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23-TA-402</w:t>
    </w:r>
    <w:r>
      <w:br/>
    </w:r>
    <w:r w:rsidR="00000000" w:rsidRPr="00000000" w:rsidDel="00000000">
      <w:rPr>
        <w:rtl w:val="0"/>
      </w:rPr>
      <w:t xml:space="preserve">Izdrukāts 13.11.2023.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23-TA-402</w:t>
    </w:r>
    <w:r>
      <w:br/>
    </w:r>
    <w:r w:rsidR="00000000" w:rsidRPr="00000000" w:rsidDel="00000000">
      <w:rPr>
        <w:rtl w:val="0"/>
      </w:rPr>
      <w:t xml:space="preserve">Izdrukāts 13.11.2023.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Atzinumi_23-TA-402.docx</dc:title>
</cp:coreProperties>
</file>

<file path=docProps/custom.xml><?xml version="1.0" encoding="utf-8"?>
<Properties xmlns="http://schemas.openxmlformats.org/officeDocument/2006/custom-properties" xmlns:vt="http://schemas.openxmlformats.org/officeDocument/2006/docPropsVTypes"/>
</file>