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18.3.2. Personu meklēšana – šo noteikumu 3.1., 3.2., 3.6., 3.8., 3.9., 3.11., 3.14. apakšpunktā noteiktos datus un par šo noteikumu 12.2., 12.3. apakšpunktā noteiktajiem datiem – veidu, numuru, mērķi un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2020.gada 21.janvāra noteikumos Nr.41 “Noteikumu par integrētajā iekšlietu informācijas sistēmā iekļaujamām ziņām personas, mantas vai dokumenta atrašanās vietas vai cilvēka personības noskaidrošanai vai neatpazīta cilvēka līķa identificēšanai” lietoto terminoloģiju, aizstāt projekta 18.3.2.apakšpunktā vārdus “Personu meklēšana” ar vārdiem “Personu, mantu un dokumentu atrašanās vietas noskaidrošanas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18.3.4. Personas apraksta – šo noteikumu 3.1., 3.2., 3.6., 3.8., 3.9., 3.11., 3.14.apakšpunktā noteiktos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2012.gada 2.oktobra noteikumos Nr.673 “Personu kriminālistiskā raksturojuma un fotoattēlu reģistra noteikumi” lietoto terminoloģiju, aizstāt projekta 18.3.4.apakšpunktā vārdus “Personas apraksta” ar vārdiem “Personu kriminālistiskā raksturojuma un fotoattēlu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Noziedzīgos nodarījumus izdarījušās personas – šo noteikumu 3.1., 3.2., 3.6., 3.8., 3.9., 3.11., 3.14. apakšpunktā noteiktos datus un par šo noteikumu 12.2.apakšpunktā noteiktajiem datiem – krimināllietas numuru, ierosināšanas datumu, pantus;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ziņas par personu izdarītajiem</w:t>
            </w:r>
            <w:r w:rsidR="00000000" w:rsidRPr="00000000" w:rsidDel="00000000">
              <w:rPr>
                <w:rtl w:val="0"/>
              </w:rPr>
              <w:t xml:space="preserve"> administratīvajiem pārkāpumiem vai </w:t>
            </w:r>
            <w:r w:rsidR="00000000" w:rsidRPr="00000000" w:rsidDel="00000000">
              <w:rPr>
                <w:u w:val="single"/>
                <w:rtl w:val="0"/>
              </w:rPr>
              <w:t xml:space="preserve">noziedzīgiem nodarījumiem tiek uzkrātas valsts informācijas sistēmā “Sodu reģistrs”</w:t>
            </w:r>
            <w:r w:rsidR="00000000" w:rsidRPr="00000000" w:rsidDel="00000000">
              <w:rPr>
                <w:rtl w:val="0"/>
              </w:rPr>
              <w:t xml:space="preserve">,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aizstāt projekta 18.4.apakšpunktā vārdus “Noziedzīgos nodarījumus izdarījušās personas” ar vārdiem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Ieroču reģistra – šo noteikumu 3.1., 3.2., 3.6., 3.8., 3.9., 3.11., 3.14., 3.23. apakšpunktā noteiktos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18.5.apakšpunkta izriet, ka Integrētajā riska informācijas sistēmai no valsts informācijas sistēmas “Ieroču reģistrs” paredzēts iegūt ziņas par personas dzimumu (projekta 3.11.apakšpunkts).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Ministru kabineta 2020.gada 4.februāra noteikumi Nr.76 “Ieroču reģistra noteikumi” neparedz uzkrāt ziņas par personas dzimumu.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18.5.apakšpunktu, paredzot, ka ziņas par personas dzimumu netiek iegūtas no valsts informācijas sistēmas “Ieroču reģistrs”. Gadījumā, ja Valsts ieņēmumu dienestam ir nepieciešamas šāda veida ziņas, lūgums norādīt citu to iegūšanas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2020.gada 4.februāra noteikumi Nr.76 “Ieroču reģistra noteikumi” neparedz uzkrāt ziņas par personas dzimumu,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1.3.sadaļu, svītrojot attiecīgo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aizstāt projekta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vārdus “Noziedzīgos nodarījumus izdarījušās personas” ar vārdiem “Sodu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2012.gada 2.oktobra noteikumos Nr.673 “Personu kriminālistiskā raksturojuma un fotoattēlu reģistra noteikumi” lietoto terminoloģiju,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vārdus “Personas apraksts” ar vārdiem “Personu kriminālistiskā raksturojuma un fotoattēlu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2020.gada 21.janvāra noteikumos Nr.41 “Noteikumu par integrētajā iekšlietu informācijas sistēmā iekļaujamām ziņām personas, mantas vai dokumenta atrašanās vietas vai cilvēka personības noskaidrošanai vai neatpazīta cilvēka līķa identificēšanai” lietoto terminoloģiju,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vārdus “Personu meklēšana” ar vārdiem “Personu, mantu un dokumentu atrašanās vietas noskaidrošanas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18.10.apakšpunkta izriet, ka Integrētajā riska informācijas sistēmā no valsts informācijas sistēmas “Kriminālprocesa informācijas sistēma” (turpmāk – Kriminālprocesa informācijas sistēma) paredzēts iegūt ziņas par projekta 12.2.apakšpunktā noteiktajiem datiem – Valsts ieņēmumu dienesta Nodokļu un muitas policijas pārvaldes kā procesa virzītāja – kriminālprocesa pamatdatus, lēmumus, epizodes, saistītās personas, datus par procesa virzītāju un tā tiešo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(anotācijā) (turpmāk – anotācija) 1.3.sadaļā norādīts, ka uz doto brīdi tiek nodrošināta datu apmaiņa ar Kriminālprocesa informācijas sistēmu un ka ir paredzēta datu apmaiņa ar E-lietas Kriminālprocesu informācijas sistēmu ne mazākā apjomā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datu apmaiņa notiek atbilstoši Ministru kabineta 2010.gada 14.septembra noteikumiem Nr.850 “Kriminālprocesa informācijas sistēmas noteikumi”, kas paredz, ka ziņu saņemšanai no Kriminālprocesa informācijas sistēmas nepieciešama procesa virzītāja atļauja, izņemot minēto noteikumu 14.punktā minētās ziņas, kuru saņemšanai procesa virzītāja atļauja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projekta anotāciju, paredzot, ka datu nodošanai no Kriminālprocesa informācijas sistēmas uz Integrēto riska informācijas sistēmu attiecīgajos gadījumos paredzēts saņemt procesa virzītāja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pašreiz notiek datu apmaiņa ar Kriminālprocesa informācijas sistēmas ORACLE DB. Atveseļošanas un noturības mehānisma (ANM) projekta ietvaros ir uzsākta E-KRASS īstenošana, kuras rezultātā līdz 2026.gada maijam Iekšlietu ministrijas Informācijas centra tehniskajā platformā tiks izveidota jaunās E-KRASS datu struktūra un migrēti dati. Savukārt  Eiropas Reģionālās attīstības fonda (ERAF) projekta ietvaros (no 2025.gada) ir plānots virzīt E-KRASS 2.kārtu. Līdz ar to pēc E-KRASS 2.kārtas būs nepieciešams izstrādāt jaunu datu nodošanas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30.10.2024.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30.10.2024.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Atzinumi_23-TA-749.docx</dc:title>
</cp:coreProperties>
</file>

<file path=docProps/custom.xml><?xml version="1.0" encoding="utf-8"?>
<Properties xmlns="http://schemas.openxmlformats.org/officeDocument/2006/custom-properties" xmlns:vt="http://schemas.openxmlformats.org/officeDocument/2006/docPropsVTypes"/>
</file>