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75, Rīgā, nodošanu Kultūras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(2.pielikums-Informatīvā izdruka no Kadastra informācijas sistēmas teksta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 0100 023 0108) – zemes vienību (zemes vienības kadastra apzīmējums 0100 023 0108) 14 635 m2 platībā un būvi–teātri (būves kadastra apzīmējums 0100 023 0108 001) – Brīvības ielā 75, Rīgā, kas ierakstīts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lietai pievienotajiem paskaidrojošajiem dokumentiem un atbilstoši anotācijā ietvertajai informācijai rīkojuma projekta 1. punktā minētā valsts nekustamā īpašuma sastāvā papildus rīkojuma projekta 1. punktā minētajai būvei–teātrim (būves kadastra apzīmējums 0100 023 0108 001) ietilpst vēl 2 būves ar kadastra apzīmējumiem 0100 023 0108 003 un 0100 023 0108 004, kurām kā īpašnieks Kadastra informācijas sistēmā norādīta valsts Finanšu ministrijas personā, kā arī uz nekustamā īpašuma sastāvā esošās zemes atrodas būve ar kadastra apzīmējumu 0100 023 0108 005, kuras statuss ir nenoskaidrots. Ņemot vērā minēto, lūdzam skaidrot, kāpēc atbilstoši Civillikuma 968.pantā nostiprinātajam zemes un ēkas vienotības principam rīkojuma projekts neparedz Kultūras ministrijas valdījumā nodot </w:t>
            </w:r>
            <w:r w:rsidR="00000000" w:rsidRPr="00000000" w:rsidDel="00000000">
              <w:rPr>
                <w:u w:val="single"/>
                <w:rtl w:val="0"/>
              </w:rPr>
              <w:t xml:space="preserve">pārējās </w:t>
            </w:r>
            <w:r w:rsidR="00000000" w:rsidRPr="00000000" w:rsidDel="00000000">
              <w:rPr>
                <w:rtl w:val="0"/>
              </w:rPr>
              <w:t xml:space="preserve">valsts nekustamā īpašuma (nekustamā īpašuma kadastra Nr.0100 023 0108) sastāvā ietilpstošās būves ar kadastra apzīmējumiem 0100 023 0108 003 un 0100 023 0108 004. Tieslietu ministrijas ieskatā rīkojuma projektā konkrētajā gadījumā būtu atainojams viss nekustamā īpašuma sastāvs. Savukārt attiecībā uz būvi ar kadastra apzīmējumu 0100 023 0108 005 nepieciešams veikt darbības tās statusa sakārtošanai.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nekustamais īpašums, pamatojoties uz 2017. gada 21. novembra nekustamā īpašuma Brīvības ielā 75, Rīgā, lietošanas līgumu Nr.3/1-3-17-30/2696, ir nodots bezatlīdzības lietošanā valsts sabiedrībai ar ierobežotu atbildību “Dailes teātris”, reģistrācijas Nr.40003783138 (turpmāk – kapitālsabiedrība) un ka Kultūras ministrija ar kapitālsabiedrību 2021. gada 5. janvārī noslēdza līdzdarbības līgumu Nr.2.5-8-12 “Par atsevišķu valsts pārvaldes uzdevumu deleģēšanu kultūras jomā”. Tāpat arī no paskaidrojošajiem dokumentiem pievienotās izdrukas no Rīgas pilsētas zemesgrāmatas nodalījuma Nr. 100000118121 un no informācijas anotācijā redzams, ka ir nostiprināta nomas tiesība uz telpām 192,26 m2 platībā, ēkas jumta teritoriju 162,5 m2 platībā, koplietošanas telpām 235,17 m2 platībā un ēkai pieguļošo teritoriju 480 m2 platībā. Paskaidrojam, ka atbilstoši Ministru kabineta 2021. gada 7. septembra noteikumu Nr.606 "Ministru kabineta kārtības rullis" 44. punktam, lai apliecinātu projektā regulēto tiesisko attiecību likumību, Tiesību akta lietai papildus pievieno nepieciešamo informāciju un dokumentus, </w:t>
            </w:r>
            <w:r w:rsidR="00000000" w:rsidRPr="00000000" w:rsidDel="00000000">
              <w:rPr>
                <w:u w:val="single"/>
                <w:rtl w:val="0"/>
              </w:rPr>
              <w:t xml:space="preserve">bez kuru esības nav iespējams pieņemt lēmumu pēc būtības.</w:t>
            </w:r>
            <w:r w:rsidR="00000000" w:rsidRPr="00000000" w:rsidDel="00000000">
              <w:rPr>
                <w:rtl w:val="0"/>
              </w:rPr>
              <w:t xml:space="preserve"> Ņemot vērā minēto, lūdzam Tiesību akta lietai pievienot divus ar kapitālsabiedrību noslēgtos līgumus, vienlaikus skaidrojot, kādas tiesiskās sekas attiecībā uz 2017. gada 21. novembra nekustamā īpašuma Brīvības ielā 75, Rīgā, lietošanas līgumu Nr.3/1-3-17-30/2696 atstās minētā nekustamā īpašuma valdītāja maiņa, kā arī plānoto rīcību attiecībā uz noslēgto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sastāvā (papildus zemesgrāmatā reģistrētajam zemes gabalam un būvei) atrodas šādas </w:t>
            </w:r>
            <w:r w:rsidR="00000000" w:rsidRPr="00000000" w:rsidDel="00000000">
              <w:rPr>
                <w:u w:val="single"/>
                <w:rtl w:val="0"/>
              </w:rPr>
              <w:t xml:space="preserve">zemesgrāmatā nereģistrējamas</w:t>
            </w:r>
            <w:r w:rsidR="00000000" w:rsidRPr="00000000" w:rsidDel="00000000">
              <w:rPr>
                <w:rtl w:val="0"/>
              </w:rPr>
              <w:t xml:space="preserve">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inženierbūve (inženierbūves kadastra apzīmējums 0100 023 0108 003) – asfaltēts laukums 1 146,93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inženierbūve (inženierbūves kadastra apzīmējums 0100 023 0108 004) – laukums ar cieto segumu 5 357,42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pirmsreģistrēta būve (būves kadastra apzīmējums 0100 023 0108 005), kuras statuss un piederība tiks risināta pēc nekustamā īpašuma nodošanas Kultūras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nekustamo īpašumu ir reģistrēts apgrūtinājums – vietējās nozīmes arhitektūras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noteikto, ka zemesgrāmatās ieraksta nekustamus īpašumus un nostiprina ar tiem saistītās tiesības un ka  </w:t>
            </w:r>
            <w:r w:rsidR="00000000" w:rsidRPr="00000000" w:rsidDel="00000000">
              <w:rPr>
                <w:u w:val="single"/>
                <w:rtl w:val="0"/>
              </w:rPr>
              <w:t xml:space="preserve">nekustamo īpašumu ierakstīšana </w:t>
            </w:r>
            <w:r w:rsidR="00000000" w:rsidRPr="00000000" w:rsidDel="00000000">
              <w:rPr>
                <w:rtl w:val="0"/>
              </w:rPr>
              <w:t xml:space="preserve">un lietu tiesību nostiprināšana </w:t>
            </w:r>
            <w:r w:rsidR="00000000" w:rsidRPr="00000000" w:rsidDel="00000000">
              <w:rPr>
                <w:u w:val="single"/>
                <w:rtl w:val="0"/>
              </w:rPr>
              <w:t xml:space="preserve">ir obligāta,</w:t>
            </w:r>
            <w:r w:rsidR="00000000" w:rsidRPr="00000000" w:rsidDel="00000000">
              <w:rPr>
                <w:rtl w:val="0"/>
              </w:rPr>
              <w:t xml:space="preserve"> tiesiskai skaidrībai nepieciešams pamatot, kāpēc attiecīgās inženierbūves nav  ierakstāmas zemesgrāmatā. Jāņem vērā, ka likuma "Par nekustamā īpašuma ierakstīšanu zemesgrāmatās" 19.panta pirmajā daļā uzskaitīti būvju veidi, kas zemesgrāmatā nav ierakstāmi kā </w:t>
            </w:r>
            <w:r w:rsidR="00000000" w:rsidRPr="00000000" w:rsidDel="00000000">
              <w:rPr>
                <w:u w:val="single"/>
                <w:rtl w:val="0"/>
              </w:rPr>
              <w:t xml:space="preserve">patstāvīgi īpašuma objekti, </w:t>
            </w:r>
            <w:r w:rsidR="00000000" w:rsidRPr="00000000" w:rsidDel="00000000">
              <w:rPr>
                <w:rtl w:val="0"/>
              </w:rPr>
              <w:t xml:space="preserve">attiecīgi šajā normā nav norādīts uz to, ka attiecīgās būves nav ierakstāmas zemesgrāmatā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2. punktu, aicinām anotācijas 1.2. apakšsadaļā aizstāt vārdus "reģistrēt zemesgrāmatā uz valsts vārda Kultūras ministrijas personā valstij piederošu nekustamo īpašumu" ar vārdiem "nostiprināt zemesgrāmatā īpašuma tiesības uz valsts vārda Kultūras ministrijas personā valsts nekustamajam īpašumam".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rīkojuma projekta 1. punktā minētais nekustamais īpašums nepieciešams kapitālsabiedrībai šādu valsts pārvaldes deleģēto uzdevumu kultūras jomā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iestudēt daudzveidīgas un kvalitatīvas teātra izrādes, nodrošinot repertuāra plašumu un veicinot jaunradi;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teātra mākslas pieejamību plašai auditorijai, sekmējot saliedētas un iekļaujošas sabiedrības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teātra izrāžu starpniecību nodrošināt kultūrizglītības iespējas bērnu un jauniešu auditorijai;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apgūt starptautisko pieredzi teātra mākslas jomā, veicinot izcilību;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kapitālsabiedrības finanšu, tehniskās un tehnoloģiskās darbības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aizpildīt anotācijas 2. sadaļu (it īpaši tās 2.1. un 2.2. apakšsadaļ</w:t>
            </w:r>
            <w:r w:rsidR="00000000" w:rsidRPr="00000000" w:rsidDel="00000000">
              <w:rPr>
                <w:rtl w:val="0"/>
              </w:rPr>
              <w:t xml:space="preserve">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22.09.2023.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22.09.2023.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Atzinumi_23-TA-2256.docx</dc:title>
</cp:coreProperties>
</file>

<file path=docProps/custom.xml><?xml version="1.0" encoding="utf-8"?>
<Properties xmlns="http://schemas.openxmlformats.org/officeDocument/2006/custom-properties" xmlns:vt="http://schemas.openxmlformats.org/officeDocument/2006/docPropsVTypes"/>
</file>