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28. augusta noteikumos Nr. 596 "Dabas parka "Engures ezers"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Neitrālā zona izveidota, lai saglabātu piekrastes zvejniekciemiem raksturīgo kultūrvēsturisko ainavu, nodrošinātu to saimniecisko darbību un attīstību, ilgtspējīgi izmantojot vietējos dabas resursus, kā arī nodrošinātu transporta infrastruktūras objektu uzturēšanu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pievienojas Satiksmes ministrijas iebildumam. Vēršam uzmanību uz to, ka jau 2021. gadā Talsu novada pašvaldība ir rakstījusi vēstuli Vides aizsardzības un reģionālās attīstības ministrijai ar lūgumu rast risinājumu esošajai situācijai par Mērsraga ostas zemes vienību ar kadastra apzīmējumu 8878 003 0979, jo esošā situācija situācija padara pilnīgi neizmantojamu un nelietderīgu zemes piešķiršanu ostai tās saimnieciskās darbības veikšanai un apdraud Mērsraga ostas tālāku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23.01.2023.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23.01.2023.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Atzinumi_22-TA-1473.docx</dc:title>
</cp:coreProperties>
</file>

<file path=docProps/custom.xml><?xml version="1.0" encoding="utf-8"?>
<Properties xmlns="http://schemas.openxmlformats.org/officeDocument/2006/custom-properties" xmlns:vt="http://schemas.openxmlformats.org/officeDocument/2006/docPropsVTypes"/>
</file>