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Informāciju par augstākās izglītības studiju programmas apguvi, kas nepieciešama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apliecības pieprasīšanai, bāriņtiesas darbinieks Valsts izglītības informācijas sistēmā iegūst pēc tās funkcionalitātes izstrādes.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noteikumu projekta "Grozījumi Ministru kabineta 2005. gada 15. novembra noteikumos Nr. 857 "Noteikumi par sociālajām garantijām bārenim un bez vecāku gādības palikušajam bērnam, kurš ir ārpusģimenes aprūpē, kā arī pēc ārpusģimenes aprūpes beigšanās""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minēts, ka projekts paredz papildināt Ministru kabineta 2005. gada 15. novembra noteikumus Nr. 857 "Noteikumi par sociālajām garantijām bārenim un bez vecāku gādības palikušajam bērnam, kurš ir ārpusģimenes aprūpē, kā arī pēc ārpusģimenes aprūpes beigšanās" (turpmāk – noteikumi) ar pārejas noteikumu, proti, noteikumu 44. punktu, kas noteic, ka informāciju par augstākās izglītības studiju programmas apguvi, kas nepieciešama šo noteikumu 16. punktā minētās apliecības pieprasīšanai, bāriņtiesas darbinieks Valsts izglītības informācijas sistēmā </w:t>
            </w:r>
            <w:r w:rsidR="00000000" w:rsidRPr="00000000" w:rsidDel="00000000">
              <w:rPr>
                <w:u w:val="single"/>
                <w:rtl w:val="0"/>
              </w:rPr>
              <w:t xml:space="preserve">iegūst pēc tās funkcionalitātes izstrādes, proti, no 2025. gada 1. janvāra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paredzētajā noteikumu 44. punktā noteiktais termiņš – </w:t>
            </w:r>
            <w:r w:rsidR="00000000" w:rsidRPr="00000000" w:rsidDel="00000000">
              <w:rPr>
                <w:u w:val="single"/>
                <w:rtl w:val="0"/>
              </w:rPr>
              <w:t xml:space="preserve">pēc tās funkcionalitātes izstrādes</w:t>
            </w:r>
            <w:r w:rsidR="00000000" w:rsidRPr="00000000" w:rsidDel="00000000">
              <w:rPr>
                <w:rtl w:val="0"/>
              </w:rPr>
              <w:t xml:space="preserve"> – ir nenosakāms. Ievērojot minēto, lūdzam precizēt projektā paredzēto noteikumu 44. punktu, aizstājot vārdus "pēc tās funkcionalitātes izstrādes" ar attiecīgu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iespēju precizēt arī projektā paredzēto noteikumu 42.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25.03.2024. 22.58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25.03.2024. 22.58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Atzinumi_23-TA-2567.docx</dc:title>
</cp:coreProperties>
</file>

<file path=docProps/custom.xml><?xml version="1.0" encoding="utf-8"?>
<Properties xmlns="http://schemas.openxmlformats.org/officeDocument/2006/custom-properties" xmlns:vt="http://schemas.openxmlformats.org/officeDocument/2006/docPropsVTypes"/>
</file>