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dzīvojamās mājas esošā siltumapgāde attiecībā uz projektā uzstādāmajām siltumapgādes iekārtām vismaz pēdējos trīs kalendāros gadus ir nodrošināta ar biomasas cieto kurināmo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noteiktajās klasēs, bet šo noteikumu </w:t>
            </w:r>
            <w:r w:rsidR="00000000" w:rsidRPr="00000000" w:rsidDel="00000000">
              <w:rPr>
                <w:rtl w:val="0"/>
              </w:rPr>
              <w:t xml:space="preserve">17.3.</w:t>
            </w:r>
            <w:r w:rsidR="00000000" w:rsidRPr="00000000" w:rsidDel="00000000">
              <w:rPr>
                <w:rtl w:val="0"/>
              </w:rPr>
              <w:t xml:space="preserve"> apakšpunktā noteiktajā klasē – tiek nodrošināta ar akmeņoglēm, kūdru vai biomasas cieto kurināmo. Ja šo noteikumu </w:t>
            </w:r>
            <w:r w:rsidR="00000000" w:rsidRPr="00000000" w:rsidDel="00000000">
              <w:rPr>
                <w:rtl w:val="0"/>
              </w:rPr>
              <w:t xml:space="preserve">17.3.</w:t>
            </w:r>
            <w:r w:rsidR="00000000" w:rsidRPr="00000000" w:rsidDel="00000000">
              <w:rPr>
                <w:rtl w:val="0"/>
              </w:rPr>
              <w:t xml:space="preserve"> apakšpunktā minētajā dzīvojamā mājā siltumapgāde tiek nodrošināta ar akmeņoglēm, kūdru vai biomasas cieto kurināmo vismaz 50% dzīvokļu īpašumos, projektu var īstenot arī dzīvokļu īpašumos, kuros tiek patērēti citi energoresursi siltumapgādes nodrošināšanai, nodrošinot dzīvojamā mājā vienotu siltumapgādes risinājumu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vai noteikumu projekta 22.3.apakšpunktā noteiktajos gadījumos atbalstu var saņemt arī mājsaimniecības, kuru siltumapgāde vismaz pēdējo trīs kalendāro gadu laikā ir nodrošināta ar biomasas cieto kurināmo, kas tiek kurināta un saņemta ar centralizētās siltumapgādes sistēmas palīdzību. T.i., ja centralizētās siltumapgādes komersants siltumenerģiju ražo no šķeldas un nodrošina siltumenerģiju mājsaimniecībām, vai mājsaimniecības var pretendēt uz atbalstu, piemēram, saules paneļu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iesniegumā norādītās iekārtas uzstāda projekta iesniegumā norādītajā dzīvojamā mājā, vienā vai vairākos dzīvokļa īpašumos. Ir pieļaujami izņēmumi, ka iekārtas tiek uzstādītas uz dzīvojamās mājas īpašnieku īpašumā esošās zemes vai palīgēkām, ja projekta iesniegumam tiek pievienots projekta iesniedzēja vai pilnvarotās personas argumentēts pamatojums un apliecinājums, ka iekārtu saražotā enerģija tiks izmantota tikai šo noteikumu </w:t>
            </w:r>
            <w:r w:rsidR="00000000" w:rsidRPr="00000000" w:rsidDel="00000000">
              <w:rPr>
                <w:rtl w:val="0"/>
              </w:rPr>
              <w:t xml:space="preserve">17.</w:t>
            </w:r>
            <w:r w:rsidR="00000000" w:rsidRPr="00000000" w:rsidDel="00000000">
              <w:rPr>
                <w:rtl w:val="0"/>
              </w:rPr>
              <w:t xml:space="preserve"> punktā minētajā dzīvojamā mājā vai šo noteikumu </w:t>
            </w:r>
            <w:r w:rsidR="00000000" w:rsidRPr="00000000" w:rsidDel="00000000">
              <w:rPr>
                <w:rtl w:val="0"/>
              </w:rPr>
              <w:t xml:space="preserve">19.</w:t>
            </w:r>
            <w:r w:rsidR="00000000" w:rsidRPr="00000000" w:rsidDel="00000000">
              <w:rPr>
                <w:rtl w:val="0"/>
              </w:rPr>
              <w:t xml:space="preserve"> punktā minētajā dzīvojamā mājā atbilstoši </w:t>
            </w:r>
            <w:r w:rsidR="00000000" w:rsidRPr="00000000" w:rsidDel="00000000">
              <w:rPr>
                <w:rtl w:val="0"/>
              </w:rPr>
              <w:t xml:space="preserve">43.1.</w:t>
            </w:r>
            <w:r w:rsidR="00000000" w:rsidRPr="00000000" w:rsidDel="00000000">
              <w:rPr>
                <w:rtl w:val="0"/>
              </w:rPr>
              <w:t xml:space="preserve"> apakšpunktā minētajam, nodrošinot dzīvojamās mājas pašpatēriņu vismaz 80%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kurš ir tiesīgs sagatavot noteikumu projekta 24.punktā noteikto pamatojumu un kurš ir tiesīgs sniegt apliecinājumu par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04.11.2022.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04.11.2022.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