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1.3. apakšsadaļā norādīt, kā tieši anotācijas 1.3. apakšsadaļā minētie Eiropas Savienības tiesību akti saistīti ar projektu vai ietekmē Ministru kabineta 2021. gada 8. aprīļa noteikumus Nr. 222 "Ēku energoefektivitātes aprēķina metodes un ēku energosertifikācijas noteikumi" (turpmāk - noteikumi Nr. 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vēršam uzmanību, ka no anotācijas noprotams, ka projekts saistīts Eiropas Parlamenta un Padomes 2024. gada 24. aprīļa Direktīvas (ES) 2024/1275 par ēku energosniegumu mērķi "</w:t>
            </w:r>
            <w:r w:rsidR="00000000" w:rsidRPr="00000000" w:rsidDel="00000000">
              <w:rPr>
                <w:i w:val="1"/>
                <w:rtl w:val="0"/>
              </w:rPr>
              <w:t xml:space="preserve">panākt, ka 2050.gadā ēku fondu veido bezemisiju ēkas</w:t>
            </w:r>
            <w:r w:rsidR="00000000" w:rsidRPr="00000000" w:rsidDel="00000000">
              <w:rPr>
                <w:rtl w:val="0"/>
              </w:rPr>
              <w:t xml:space="preserve">" un tā mērķrādītāju sasniegšanas nodrošināšanu. Attiecīgi projekts var būt saistīts arī ar minētās direktīvas pārņemšanu vai jau pārņemtu prasību praktisku īstenošanu, kas nav izvērstāk skaidrots. Ievērojot minēto lūdzam izvērtēt un, ja ar noteikumu projektu tiek pārņemtas minētās direktīvas prasības, lūdzam aizpildīt arī anotācijas 5. sadaļu, jo īpaši tās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lūdzam ņemt vērā, ka saskaņā ar Līguma par Eiropas Savienības darbību 288. pantu "</w:t>
            </w:r>
            <w:r w:rsidR="00000000" w:rsidRPr="00000000" w:rsidDel="00000000">
              <w:rPr>
                <w:i w:val="1"/>
                <w:rtl w:val="0"/>
              </w:rPr>
              <w:t xml:space="preserve">direktīvas tām dalībvalstīm, kurām tās adresētas, uzliek saistības attiecībā uz sasniedzamo rezultātu, bet ļauj šo valstu varasiestādēm noteikt to sasniegšanas formas un metodes</w:t>
            </w:r>
            <w:r w:rsidR="00000000" w:rsidRPr="00000000" w:rsidDel="00000000">
              <w:rPr>
                <w:rtl w:val="0"/>
              </w:rPr>
              <w:t xml:space="preserve">". Atšķirībā no regulām, direktīvas nav tieši piemērojams tiesību akts. Direktīvās tiek noteikts sasniedzamais mērķis un dalībvalstīm ir uzdevums savlaicīgi iestrādāt direktīvu nosacījumus nacionālajos normatīvajos aktos to būtības un mērķa sasniegšanai. Proti, direktīvas ir saistošas dalībvalstīm. Savukārt dalībvalstu fiziskajām un juridiskajām personām direktīvās iekļautie nosacījumi kļūst par saistošiem tikai ar brīdi, kad tie pārņemti nacionālajos normatīvajos aktos. Attiecīgi, lūdzam izvērtēt un nepieciešamības gadījumā precizēt anotācijā sniegto informāciju, norādot arī nacionālos tiesību aktus, ar kuriem minētās direktīvas prasības ir pārņemtas.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Aicinām ievērot arī pieraksta formu veidu ("Eiropas Parlamenta un Padomes 2024. gada 24. aprīlļa Direktīva (ES) 2024/1275 par ēku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ievērot juridiskās tehnikas prasības attiecībā uz to, ka nepieciešamības gadījumā saīsinājumu atrunā pirmajā vietā juridiskajā tekstā, kur lietots attiecīgā normatīvā akta nosaukums, tādā veidā izvairoties no vispārinātām atsaucēm uz normatīvajiem aktiem, piemēram, "Taksonomijas regula".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 sadaļu ņemot vērā, ka atbilstoši noteikumu Nr. 222  anotācijai iepriekš, ar projektā grozījumiem pakļautajiem punktiem, ir pārņemts, piemēram, Eiropas Parlamenta un Padomes 2018. gada 30. maija Direktīvas (ES) 2018/844, ar ko groza Direktīvu 2010/31/ES par ēku energoefektivitāti un Direktīvu 2012/27/ES par energoefektivitāti 14.panta pirmais punkts. Attiecīgi lūdzam pārskatīt projektu un izvērtēt, vai uz to attiecināmās, šī projekta anotācijā nenorādītās (iepriekš pārņemtās vai ieviestās), Eiropas Savienības tiesību normas joprojām ir attiecināmas. Šādā gadījumā, iesakām papildināt anotācijas 5.4. apakšsadaļu ar norādēm uz Eiropas Savienības tiesību normām vai, piemēram, 5.3. apakšsadaļā norādīt, ka līdz šim pārņemtās vai 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24.02.2025.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24.02.2025.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Atzinumi_25-TA-268.docx</dc:title>
</cp:coreProperties>
</file>

<file path=docProps/custom.xml><?xml version="1.0" encoding="utf-8"?>
<Properties xmlns="http://schemas.openxmlformats.org/officeDocument/2006/custom-properties" xmlns:vt="http://schemas.openxmlformats.org/officeDocument/2006/docPropsVTypes"/>
</file>