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Attīstības sadarbības politikas plānu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 uzdevuma 16.punktu pamatojoties uz to, ka materiāli tehniskā atbalsta sniegšana Ukrainas valstspiederīgajiem nav uzskatāma par lekšlietu ministrijas funkciju un valsts budžeta programmas "Valsts robežsardzes darbība" līdzekļi nav paredzēti šāda veida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Barbara Buka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15.12.2023.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15.12.2023.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Atzinumi_23-TA-2635.docx</dc:title>
</cp:coreProperties>
</file>

<file path=docProps/custom.xml><?xml version="1.0" encoding="utf-8"?>
<Properties xmlns="http://schemas.openxmlformats.org/officeDocument/2006/custom-properties" xmlns:vt="http://schemas.openxmlformats.org/officeDocument/2006/docPropsVTypes"/>
</file>