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objekta ugunsdrošības stāvokļa novērtējumu atbilstoši šā likuma 13.pantam;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13. panta pirmo daļu ugunsdrošības stāvokļa novērtējumu ģenerē platforma (sagatavo automātiski informācijas sistēma). Ņemot vērā minēto, lūdzam izvērtēt, vai likumprojekta 5. panta pirmās daļas 4. punktā, kā arī citur likumprojektā, kur norādīts uz novērtējuma iesniegšanu, būtu maināms formulējums, norādot nevis uz novērtējuma iesniegšanu, bet gan līdzīgi kā likumprojekta 13. panta otrajā daļā, norādot uz informācijas, kas nepieciešama novērtējuma sagatavošanai,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izveidotu objekta ugunsdrošības stāvokļa novērtējumu, objekta atbildīgā persona (izņemot šā likuma 4.panta ceturtajā, piektajā un sestajā daļā noteiktos tiesību subjektus, kā arī autoceļu (komplekso inženierbūvju) un par to zemes vienībām atbildīgās personas) platformā tiešsaistes pārraides režīmā iesniedz katru gadu ne vēlāk kā līdz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ugunsdrošības uzraudzību attiecībā uz kuģiem regulē speciālie normatīvie akti (Jūrlietu pārvaldes un jūras drošības likums un tam pakārtotie normatīvie akti), līdz ar ko principā atzīstams, ka likumprojekta II un III nodaļā ietvertais regulējums uz kuģiem nav attiecināms. Vienlaikus, vērtējot likumprojekta normas savstarpējā kopsakarā, var rasties saprātīgas šaubas par to, vai konkrēti pienākums sniegt objekta ugunsdrošības stāvokļa novērtējumam nepieciešamo informāciju cita starpā nav attiecināms arī uz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ka likumprojekta izstrādātāju nolūks nav bijis šo pienākumu attiecināt uz kuģiem. Tāpat arī norādām, ka kuģiem, salīdzinājumā ar likumprojektā paredzēto ugunsdrošības uzraudzību, tiek nodrošināta ievērojami stingrāka ugunsdrošības uzraudzība, līdz ar ko uzlikt par kuģi atbildīgajām personām vēl kādus papildu pienākumus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novērstu likumprojekta kļūdainas interpretācijas risku, lūdzam likumprojekta 13. panta otrajā daļā tiešā tekstā (expressis verbis)  noteikt kuģus kā izņēmumu, uz kuriem neattiecas attiecīgais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kuģu īpašo statusu, uz ko tiešā veidā norādīts arī pašā likumprojektā (skat. likumprojekta 18. pantu), uzskatām, ka izņēmums attiecībā uz kuģiem būtu nostiprināms likumā, nevis likumprojekta 12. panta trešajā daļā paredzētajos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05.08.2024.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05.08.2024.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