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otrās kārtas īstenošanas un finansējuma saņemšanas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īstenot horizontālā principa ieviešanas uzraudzību, lūdzam rast iespēju papildināt sadaļu ar pienākumu finansējuma saņēmējam uzkrāt datus par horizontālā principa "Vienlīdzība, iekļaušana, nediskriminācija un pamattiesību ievērošana"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saņēmušie komersanti dalījumā pa dzimumiem.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kas apliecina, ka, izstrādājot tūrisma produktus un pakalpojumus, tiks ņemta vērā un  nodrošināta vienlīdzīga piekļūstamība dažādām lietotāju grupām, tostarp veicinās tūrisma produktu eksportu – ārvalstu tūristu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tūrisma produktus un pakalpojumuss, tiks ņemts vērā piekļūstamības princips, kā to paredz ANO Konvencija par personu ar invaliditāti tiesībām, proti, pasākuma ietvaros izveidotie tūrisma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ietekmi uz horizontālo principu "Vienlīdzība, iekļaušana, nediskriminācija un pamattiesību ievērošana" (turpmāk - HP):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SAM/pasākumam </w:t>
            </w:r>
            <w:r w:rsidR="00000000" w:rsidRPr="00000000" w:rsidDel="00000000">
              <w:rPr>
                <w:b w:val="1"/>
                <w:rtl w:val="0"/>
              </w:rPr>
              <w:t xml:space="preserve">ir netieša ietekme uz  ietekme uz H</w:t>
            </w:r>
            <w:r w:rsidR="00000000" w:rsidRPr="00000000" w:rsidDel="00000000">
              <w:rPr>
                <w:rtl w:val="0"/>
              </w:rPr>
              <w:t xml:space="preserve">P (skat. HP vadlīniju 1.pielikumu,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HP vērtēšanas kritērija veidu, kurš tiks piemērots projektu iesniegumu vērtēšanā (kvalitātes kritērijs, skat. HP vadlīniju 6.1.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informāciju par to, ka pasākumam tiks piemērots HP rādītājs "Atbalstu saņēmušie komersanti dalījumā pa dzimumiem", kurš tiks iegūts Labklājības ministrijas izvērtējumā vienu reizi ES fondu 2021.-2027.g. plānošanas perioda beigās. Šis rādītājs ir arī jāiekļauj MK noteikumos, jo tiks ievadīts KP 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izmaksas horizontālā principa “vienlīdzība, iekļaušana, nediskriminācija un pamattiesību ievērošana” ievērošanai;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atšķirīgas interpretācijas par izmaksu tvērumu, lūdzam izvērtēt, vai šajā punktā būtu jānorāda iespējamās izmaksas horizontālā principa ievērošanai. Piemēram, izmaksas zīmju valodas tulka, vieglās valodas tulkošanas, reāllaika transkripcijas un subtitru pakalpojumiem, konsultatīva rakstura pasākumu par būvētās vides, tūrisma pakalpojumu un produktu piekļūstamību personām ar dažādiem funkcionāliem traucējumiem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54.12. nodrošināt apmācības sadarbības tīklu vadītājiem, mārketinga veidotājiem vai personālam, nodrošinot klātienes vai tiešsaistes vietējo vai ārvalstu ekspertu lekcijas vai seminārus par sadarbības tīklu veidošanu, sadarbības tīklu vadību un iekšējās koordinācijas nodrošināšanu, jaunu, inovatīvu tūrisma produktu un pakalpojumu veidošanu, mārketinga pasākumu veikšanu vai citām tēmām, balstoties uz sadarbības tīklu pieprasījumu vai ekspertu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punkta redakciju, paredzot ne tikai jaunu un inovatīvu, bet arī</w:t>
            </w:r>
            <w:r w:rsidR="00000000" w:rsidRPr="00000000" w:rsidDel="00000000">
              <w:rPr>
                <w:b w:val="1"/>
                <w:rtl w:val="0"/>
              </w:rPr>
              <w:t xml:space="preserve"> piekļūstamu</w:t>
            </w:r>
            <w:r w:rsidR="00000000" w:rsidRPr="00000000" w:rsidDel="00000000">
              <w:rPr>
                <w:rtl w:val="0"/>
              </w:rPr>
              <w:t xml:space="preserve"> tūrisma pakalpojumu veidošanu, lai veicinātu ANO Konvencijā par personu ar invaliditāti tiesībām noteiktos piekļūstamības un vienlīdzīgu iespēju principus.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apmācības sadarbības tīklu vadītājiem, mārketinga veidotājiem vai personālam, nodrošinot klātienes vai tiešsaistes vietējo vai ārvalstu ekspertu lekcijas vai seminārus par sadarbības tīklu veidošanu, sadarbības tīklu vadību un iekšējās koordinācijas nodrošināšanu, jaunu, inovatīvu </w:t>
            </w:r>
            <w:r w:rsidR="00000000" w:rsidRPr="00000000" w:rsidDel="00000000">
              <w:rPr>
                <w:b w:val="1"/>
                <w:rtl w:val="0"/>
              </w:rPr>
              <w:t xml:space="preserve">un piekļūstamu</w:t>
            </w:r>
            <w:r w:rsidR="00000000" w:rsidRPr="00000000" w:rsidDel="00000000">
              <w:rPr>
                <w:rtl w:val="0"/>
              </w:rPr>
              <w:t xml:space="preserve"> tūrisma produktu un pakalpojumu veidošanu, mārketinga pasākumu veikšanu vai citām tēmām, balstoties uz sadarbības tīklu pieprasījumu vai ekspertu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tūrisma produktu un pakalpojumu piekļūstamības plašām lietotāju grupām ir viens no priekšnosacījumiem vietājā un ārvalstu tūrisma konkurētspējas veicināšanai, lūdzam rast iespēju papildināt pielikuma 3.sadaļu "Jauno tūrisma produktu raksturojums (norādot informāciju par visiem tūrisma produktiem)" ar prasību finansējuma saņēmējam sniegt informāciju par to, kā tiek plānots nodrošināt tūrisma produkta vai pakalpojuma piekļūstamību.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Jaunā tūrisma produkta un tā piekļūstamības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19.04.2023.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19.04.2023.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