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 panta pirmajai daļai valsts pārvalde darbojas normatīvajos aktos noteiktās kompetences ietvaros. Saskaņā ar Ministru kabineta 2022. gada 20. decembra noteikumos Nr. 817 "Klimata un enerģētikas ministrijas nolikums" noteikto, Klimata un enerģētikas ministrijas kompetencē esošie jautājumi ietver ar enerģētikas politiku saistītos jautājumus. Savukārt saskaņā ar Ministru kabineta 2022. gada 14. jūlija noteikumiem Nr. 434 "Vides aizsardzības un reģionālās attīstības ministrijas nolikums" Vides aizsardzības un reģionālās attīstības ministrijas kompetencē esošie jautājumi ietver ar ūdenssaimniecību saistītos jautājumus. Un saskaņā ar Ministru kabineta 2003. gada 29. aprīļa noteikumiem Nr. 242 "Satiksmes ministrijas nolikums" ar transporta politiku saistītie jautājumi ir Satiksmes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grozījumus Ministru kabineta 1999. gada 31. augusta noteikumos Nr. 304 "Noteikumi par operatīvajiem transportlīdzekļiem" atbilstoši ministriju kompetencē esošajiem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Nr.304 7.8.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klimata un enerģētikas ministrs – tiem iestāžu un komercsabiedrību transportlīdzekļiem, kuri tiek izmantoti avārijas dienestu operatīvo uzdevumu veikšanai, ja šajās komercsabiedrībās ir gāzes tīklu, elektrotīklu un siltumtīklu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Nr.304 7.9.apakšpunktu ar 7.9.5.apakšpunktu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avārijas dienestu operatīvo uzdevumu veikšanai, ja šajās komercsabiedrībās ir pasažieru sabiedriskā elektrotransporta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 304 ar 7.12.apakšpunktu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vides aizsardzības un reģionālās attīstības ministrs - tiem iestāžu un komercsabiedrību transportlīdzekļiem, kuri tiek izmantoti avārijas dienestu operatīvo uzdevumu veikšanai, ja šajās komercsabiedrībās ir ūdensapgādes un kanalizācijas tīklu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Šnitko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20.03.2023.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20.03.2023.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