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Nacionālās industriālās politikas pamatnostādņu 2021. – 2027. gadam īstenošanas gaitu”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02.11.2022.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02.11.2022.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