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Zinātniskās darbības likuma (turpmāk – likums) 39.</w:t>
            </w:r>
            <w:r w:rsidR="00000000" w:rsidRPr="00000000" w:rsidDel="00000000">
              <w:rPr>
                <w:vertAlign w:val="superscript"/>
                <w:rtl w:val="0"/>
              </w:rPr>
              <w:t xml:space="preserve">1</w:t>
            </w:r>
            <w:r w:rsidR="00000000" w:rsidRPr="00000000" w:rsidDel="00000000">
              <w:rPr>
                <w:rtl w:val="0"/>
              </w:rPr>
              <w:t xml:space="preserve"> panta pirmajā daļā vārds "valsts" minēts divreiz un to, ka likumprojekts paredz vairākus redakcionālus grozījumus likuma 39.</w:t>
            </w:r>
            <w:r w:rsidR="00000000" w:rsidRPr="00000000" w:rsidDel="00000000">
              <w:rPr>
                <w:vertAlign w:val="superscript"/>
                <w:rtl w:val="0"/>
              </w:rPr>
              <w:t xml:space="preserve">1</w:t>
            </w:r>
            <w:r w:rsidR="00000000" w:rsidRPr="00000000" w:rsidDel="00000000">
              <w:rPr>
                <w:rtl w:val="0"/>
              </w:rPr>
              <w:t xml:space="preserve"> panta pirmajā daļā, lūdzam apvienot likumprojekta 6. panta pirmo un otro daļu, paredzot likuma 39.</w:t>
            </w:r>
            <w:r w:rsidR="00000000" w:rsidRPr="00000000" w:rsidDel="00000000">
              <w:rPr>
                <w:vertAlign w:val="superscript"/>
                <w:rtl w:val="0"/>
              </w:rPr>
              <w:t xml:space="preserve">1</w:t>
            </w:r>
            <w:r w:rsidR="00000000" w:rsidRPr="00000000" w:rsidDel="00000000">
              <w:rPr>
                <w:rtl w:val="0"/>
              </w:rPr>
              <w:t xml:space="preserve"> panta pirmās daļas izteikšanu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pieder mantiskās tiesības uz izgudrojumu vai augu šķirni, ja tā pilnībā radīta valsts, pašvaldības, Eiropas Savienības fondu vai citas publiskas ārvalstu finanšu palīdzības finansēta pētījuma rezultātā atbilstoši tās darbības nolikumā paredzētajai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9.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Zinātniskās darbības likuma 39.</w:t>
            </w:r>
            <w:r w:rsidR="00000000" w:rsidRPr="00000000" w:rsidDel="00000000">
              <w:rPr>
                <w:vertAlign w:val="superscript"/>
                <w:rtl w:val="0"/>
              </w:rPr>
              <w:t xml:space="preserve">4</w:t>
            </w:r>
            <w:r w:rsidR="00000000" w:rsidRPr="00000000" w:rsidDel="00000000">
              <w:rPr>
                <w:rtl w:val="0"/>
              </w:rPr>
              <w:t xml:space="preserve"> panta ceturtā daļa jau noteic, ka valsts zinātniskajai institūcijai ir pienākums nodrošināt izgudrojuma vai augu šķirnes būtības neizpaušanu trešajām personām, pirms iesniegts patenta </w:t>
            </w:r>
            <w:r w:rsidR="00000000" w:rsidRPr="00000000" w:rsidDel="00000000">
              <w:rPr>
                <w:u w:val="single"/>
                <w:rtl w:val="0"/>
              </w:rPr>
              <w:t xml:space="preserve">pieteikums vai iesniegums</w:t>
            </w:r>
            <w:r w:rsidR="00000000" w:rsidRPr="00000000" w:rsidDel="00000000">
              <w:rPr>
                <w:rtl w:val="0"/>
              </w:rPr>
              <w:t xml:space="preserve"> par selekcionāra tiesību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07.02.2024.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07.02.2024.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