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un MK sēdes protokollēmumu ar punktu, kurā noteikts, no kuras budžeta programmas/apakšprogrammas tiks nodrošināts finansējums pievienotās vērtības nodokļa izmaksu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Eiropas Komisijas nav saņemts saskaņojums par precizēto MKN projektu. Ja EK vēl būs iebildumi, uz MK būs jāvirzās atkārtoti.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12.09.2023. 22.32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12.09.2023. 22.32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Atzinumi_22-TA-2792.docx</dc:title>
</cp:coreProperties>
</file>

<file path=docProps/custom.xml><?xml version="1.0" encoding="utf-8"?>
<Properties xmlns="http://schemas.openxmlformats.org/officeDocument/2006/custom-properties" xmlns:vt="http://schemas.openxmlformats.org/officeDocument/2006/docPropsVTypes"/>
</file>