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25-TA-2576: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Apdrošināšanas un pārapdrošināšanas izplatīšanas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Banka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Likumprojekts (grozījumi)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 pants. “(5) Latvijas Banka ir uzskatāma par informācijas vākšanas struktūru Eiropas Parlamenta un Padomes 2023. gada 13. decembra Regulas (ES) Nr. 2023/2859, ar ko izveido Eiropas vienoto piekļuves punktu, kurš nodrošina centralizētu piekļuvi publiski pieejamai informācijai saistībā ar finanšu pakalpojumiem, kapitāla tirgiem un ilgtspēju (turpmāk – Regula Nr. 2023/2859) 2. panta 2. punkta izpratnē, kura nodrošina šā panta pirmajā daļā minētās informācijas nodošanu Eiropas vienotajam piekļuves punktam.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(6) Šā panta pirmajā daļā minēto informāciju sniedz Regulas Nr. 2023/2859 2. panta 3. punktā noteiktajā formātā. Informācija par piedāvājumu satur Regulas Nr. 2023/2859 7. panta 4. punkta “b” un “c” minēto informāciju, tai skaitā vienību nosaukumus un norādi, vai informācija satur fiziskas personas datus.”.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Likuma 68. panta sestajā daļā aizstāt vārdus "“b” un “c” minēto informāciju" ar vārdiem "“b” un “c” </w:t>
            </w:r>
            <w:r w:rsidR="00000000" w:rsidRPr="00000000" w:rsidDel="00000000">
              <w:rPr>
                <w:b w:val="1"/>
                <w:rtl w:val="0"/>
              </w:rPr>
              <w:t xml:space="preserve">apakšpunktā </w:t>
            </w:r>
            <w:r w:rsidR="00000000" w:rsidRPr="00000000" w:rsidDel="00000000">
              <w:rPr>
                <w:rtl w:val="0"/>
              </w:rPr>
              <w:t xml:space="preserve">minēto informāciju"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(6) Šā panta pirmajā daļā minēto informāciju sniedz Regulas Nr. 2023/2859 2. panta 3. punktā noteiktajā formātā. Informācija par piedāvājumu satur Regulas Nr. 2023/2859 7. panta 4. punkta “b” un “c” </w:t>
            </w:r>
            <w:r w:rsidR="00000000" w:rsidRPr="00000000" w:rsidDel="00000000">
              <w:rPr>
                <w:b w:val="1"/>
                <w:u w:val="single"/>
                <w:rtl w:val="0"/>
              </w:rPr>
              <w:t xml:space="preserve">apakšpunktā</w:t>
            </w:r>
            <w:r w:rsidR="00000000" w:rsidRPr="00000000" w:rsidDel="00000000">
              <w:rPr>
                <w:b w:val="1"/>
                <w:rtl w:val="0"/>
              </w:rPr>
              <w:t xml:space="preserve"> </w:t>
            </w:r>
            <w:r w:rsidR="00000000" w:rsidRPr="00000000" w:rsidDel="00000000">
              <w:rPr>
                <w:rtl w:val="0"/>
              </w:rPr>
              <w:t xml:space="preserve">minēto informāciju, tai skaitā vienību nosaukumus un norādi, vai informācija satur fiziskas personas datus.”.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Viktors Veips (LB)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25-TA-2576</w:t>
    </w:r>
    <w:r>
      <w:br/>
    </w:r>
    <w:r w:rsidR="00000000" w:rsidRPr="00000000" w:rsidDel="00000000">
      <w:rPr>
        <w:rtl w:val="0"/>
      </w:rPr>
      <w:t xml:space="preserve">Izdrukāts 18.02.2026. 16.50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25-TA-2576</w:t>
    </w:r>
    <w:r>
      <w:br/>
    </w:r>
    <w:r w:rsidR="00000000" w:rsidRPr="00000000" w:rsidDel="00000000">
      <w:rPr>
        <w:rtl w:val="0"/>
      </w:rPr>
      <w:t xml:space="preserve">Izdrukāts 18.02.2026. 16.50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Atzinumi_25-TA-2576.docx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