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atbalstu projektiem rūpniecisko spēju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Pasākumu īsteno, organizējot projektu pieteikumu atlases: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paredzēto, ka Aģentūra organizē projektu pieteikumu atlases pirmo kārtu </w:t>
            </w:r>
            <w:r w:rsidR="00000000" w:rsidRPr="00000000" w:rsidDel="00000000">
              <w:rPr>
                <w:u w:val="single"/>
                <w:rtl w:val="0"/>
              </w:rPr>
              <w:t xml:space="preserve">ierobežotas projektu pieteikumu atlases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Attiecīgi, pēc MK noteikumu projekta un tā anotācijas nav gūstama viennozīmīga informācija, kāpēc tiek paredzēts</w:t>
            </w:r>
            <w:r w:rsidR="00000000" w:rsidRPr="00000000" w:rsidDel="00000000">
              <w:rPr>
                <w:rtl w:val="0"/>
              </w:rPr>
              <w:t xml:space="preserve">, ka šīs programmas ietvaros "</w:t>
            </w:r>
            <w:r w:rsidR="00000000" w:rsidRPr="00000000" w:rsidDel="00000000">
              <w:rPr>
                <w:u w:val="single"/>
                <w:rtl w:val="0"/>
              </w:rPr>
              <w:t xml:space="preserve">projekta iesniedzējs pasākuma ierobežotas projektu pieteikumu atlases kārtas ietvaros ir sabiedrība ar ierobežotu atbildību “Valsts aizsardzības korporācija” </w:t>
            </w:r>
            <w:r w:rsidR="00000000" w:rsidRPr="00000000" w:rsidDel="00000000">
              <w:rPr>
                <w:rtl w:val="0"/>
              </w:rPr>
              <w:t xml:space="preserve">(turpmāk – Korporācija)</w:t>
            </w:r>
            <w:r w:rsidR="00000000" w:rsidRPr="00000000" w:rsidDel="00000000">
              <w:rPr>
                <w:u w:val="single"/>
                <w:rtl w:val="0"/>
              </w:rPr>
              <w:t xml:space="preserve"> vai kapitālsabiedrība ar Korporācijas kapitāla daļām".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mērķis ir "nodrošināt </w:t>
            </w:r>
            <w:r w:rsidR="00000000" w:rsidRPr="00000000" w:rsidDel="00000000">
              <w:rPr>
                <w:u w:val="single"/>
                <w:rtl w:val="0"/>
              </w:rPr>
              <w:t xml:space="preserve">finansējuma pieejamību mērogojamu investīciju projektu īstenošanai, kuri vērsti uz aizsardzības rūpniecisko spēju uzlabošanu un ražošanu divējāda vai militāra lietojuma jomā</w:t>
            </w:r>
            <w:r w:rsidR="00000000" w:rsidRPr="00000000" w:rsidDel="00000000">
              <w:rPr>
                <w:rtl w:val="0"/>
              </w:rPr>
              <w:t xml:space="preserve">, t.sk., jaunu rūpnīcu celšanu, kā arī ražošanai nepieciešamās infrastruktūras attīstīšanu,</w:t>
            </w:r>
            <w:r w:rsidR="00000000" w:rsidRPr="00000000" w:rsidDel="00000000">
              <w:rPr>
                <w:u w:val="single"/>
                <w:rtl w:val="0"/>
              </w:rPr>
              <w:t xml:space="preserve"> lai nodrošinātu stratēģiski nozīmīgu investīciju veikšanu Latvijā". </w:t>
            </w:r>
            <w:r w:rsidR="00000000" w:rsidRPr="00000000" w:rsidDel="00000000">
              <w:rPr>
                <w:rtl w:val="0"/>
              </w:rPr>
              <w:t xml:space="preserve">Jāmin, ka šāds mērķis pilnībā atbilst arī nepieciešamajām investīcijām privātajā sektorā un atbilstošos spēju projektos - turklāt gan sīkos/mazos, gan vidējos un lielos uzņēmumos, kuri arī var nebūt kapitālsabiedrības ar Korporācijas kapitāla daļām. </w:t>
            </w:r>
            <w:r w:rsidR="00000000" w:rsidRPr="00000000" w:rsidDel="00000000">
              <w:rPr>
                <w:u w:val="single"/>
                <w:rtl w:val="0"/>
              </w:rPr>
              <w:t xml:space="preserve">Atbilstoši šādam MK noteikumu mērķim nav viennozīmīgi saprotama šādas ierobežotas atlases īstenošana.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Arī MK noteikumu anotācijā iekļautais, ka "atbalsts paredzēts tieši tādu produktu ražošanai, kas ir prioritāri nepieciešami NBS, NATO un ES būtiskām drošības interesēm" nesniedz pilnvērtīgu pamatojumu šādai ierobežotas atlases īstenošanai</w:t>
            </w:r>
            <w:r w:rsidR="00000000" w:rsidRPr="00000000" w:rsidDel="00000000">
              <w:rPr>
                <w:rtl w:val="0"/>
              </w:rPr>
              <w:t xml:space="preserve">, jo arī tieši mazie, vidēji un lielie privātā sektora komersanti jau šobrīd rada produktus, kas ir prioritāri nepieciešami NBS, NATO un ES būtiskām drošības interesēm.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Aģentūra organizē projektu pieteikumu atlases pirmo kārtu ierobežotas projektu pieteikumu atlases veidā par kopējo finansējumu 35 000 000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6.punktā minētais, ka "</w:t>
            </w:r>
            <w:r w:rsidR="00000000" w:rsidRPr="00000000" w:rsidDel="00000000">
              <w:rPr>
                <w:u w:val="single"/>
                <w:rtl w:val="0"/>
              </w:rPr>
              <w:t xml:space="preserve">Aģentūra organizē projektu pieteikumu atlases pirmo kārtu ierobežotas projektu pieteikumu atlases veidā par kopējo finansējumu 35 000 000 euro apmērā" rada bažas par nepieciešamā atbalsta nodrošināšanu privātā sektora aizsardzības industrijai</w:t>
            </w:r>
            <w:r w:rsidR="00000000" w:rsidRPr="00000000" w:rsidDel="00000000">
              <w:rPr>
                <w:rtl w:val="0"/>
              </w:rPr>
              <w:t xml:space="preserve">, ņemot vērā, ka saskaņā ar anotācijā iekļauto, ka "Pasākuma ietvaros pieejamais </w:t>
            </w:r>
            <w:r w:rsidR="00000000" w:rsidRPr="00000000" w:rsidDel="00000000">
              <w:rPr>
                <w:u w:val="single"/>
                <w:rtl w:val="0"/>
              </w:rPr>
              <w:t xml:space="preserve">kopējais pieejamais finansējums</w:t>
            </w:r>
            <w:r w:rsidR="00000000" w:rsidRPr="00000000" w:rsidDel="00000000">
              <w:rPr>
                <w:rtl w:val="0"/>
              </w:rPr>
              <w:t xml:space="preserve"> pēc finansējuma pārdales un, kas pieejams līdz 2029. gada 31.decembrim saskaņā ar Ministru kabineta 2023. gada 5. septembra noteikumiem Nr.510 "Eiropas Savienības kohēzijas politikas programmas 2021.–2027. gadam finanšu instrumentu kopīgie īstenošanas noteikumi</w:t>
            </w:r>
            <w:r w:rsidR="00000000" w:rsidRPr="00000000" w:rsidDel="00000000">
              <w:rPr>
                <w:u w:val="single"/>
                <w:rtl w:val="0"/>
              </w:rPr>
              <w:t xml:space="preserve">" ir 40 000 000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 saskaņā ar MK noteikumu punktu 5.2.punktu "Sabiedrība “Altum” organizē projektu pieteikumu atlases otro un nākamās kārtas atklātas projektu pieteikumu atlases veidā par visu pēc 5.1. apakšpunktā minētās atlases norises pieejamo finansējumu" var secināt, </w:t>
            </w:r>
            <w:r w:rsidR="00000000" w:rsidRPr="00000000" w:rsidDel="00000000">
              <w:rPr>
                <w:u w:val="single"/>
                <w:rtl w:val="0"/>
              </w:rPr>
              <w:t xml:space="preserve">ka šobrīd identificējamais atbalsta finansējuma apmērs atklātai atlasei ir tikai 5 000 000 EUR.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Atbalstu sniedz projektu īstenošanai Latvijas Republikas teritorijā. Atbalstītā projekta kopējam attiecināmo izmaksu apmēram ir jābūt vismaz 30 000 000 euro un tam jābūt saistītam ar šo noteikumu 3. punktā minēto pasākuma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konceptuāli iebilst pret šādu noteikto minimālo attiecināmo izmaksu summu projekta attiecināmajām izmaksām - 30 000 000 EUR - īpaši ņemot vērā to, ka atbilstoši MK noteikumu 2.9.1.punktam kā gala saņēmējs arī var būt sīkais (mikro) komersants. Saskaņā ar mazo un vidējo komersantu definīciju šādu uzņēmumu maksimālais apgrozījums/bilances vērtība ir līdz 2 000 000 EUR. Līdz ar to </w:t>
            </w:r>
            <w:r w:rsidR="00000000" w:rsidRPr="00000000" w:rsidDel="00000000">
              <w:rPr>
                <w:u w:val="single"/>
                <w:rtl w:val="0"/>
              </w:rPr>
              <w:t xml:space="preserve">šāds atbalstāmo projektu attiecināmo izmaksu minimālais slieksnis, kas ir 15 reizes lielākas kā iespējamā gala saņēmēja apgrozījums, nesniedz pārliecību, ka programmas ietvaros paredzētais atbalsts ir tiešām paredzēts dažāda lieluma komersantiem, bet gan ierobežotam/konkrētam komersantu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07.01.2026. 23.36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07.01.2026. 23.36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Atzinumi_25-TA-1652.docx</dc:title>
</cp:coreProperties>
</file>

<file path=docProps/custom.xml><?xml version="1.0" encoding="utf-8"?>
<Properties xmlns="http://schemas.openxmlformats.org/officeDocument/2006/custom-properties" xmlns:vt="http://schemas.openxmlformats.org/officeDocument/2006/docPropsVTypes"/>
</file>