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 no organizācijas, Pārtikas un veterinārais dienests)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15.02.2023.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15.02.2023.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