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644 "Eiropas Savienības kohēzijas politikas programmas 2021.–2027. gadam 1.2.1. specifiskā atbalsta mērķa "Pētniecības un inovāciju kapacitātes stiprināšana un progresīvu tehnoloģiju ieviešana uzņēmumiem" 1.2.1.4. pasākuma "Atbalsts tehnoloģiju pārneses sistēmas pilnveidošanai"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gala labuma guvējs – Latvijas Republikas komercreģistrā reģistrēts komersants, kā arī ārvalsts komersanta filiāle Latvijā, kas atbilst sīkā (mikro), mazā un vidējā komersanta statusam saskaņā ar Komisijas regulas Nr. </w:t>
            </w:r>
            <w:r w:rsidR="00000000" w:rsidRPr="00000000" w:rsidDel="00000000">
              <w:rPr>
                <w:rtl w:val="0"/>
              </w:rPr>
              <w:t xml:space="preserve">651/2014</w:t>
            </w:r>
            <w:r w:rsidR="00000000" w:rsidRPr="00000000" w:rsidDel="00000000">
              <w:rPr>
                <w:rtl w:val="0"/>
              </w:rPr>
              <w:t xml:space="preserve"> 2. panta 2. punktu, mazas vidējas kapitalizācijas sabiedrības saskaņā ar Eiropas Parlamenta un Padomes 2015. gada 25. jūnija Regulas (ES) </w:t>
            </w:r>
            <w:r w:rsidR="00000000" w:rsidRPr="00000000" w:rsidDel="00000000">
              <w:rPr>
                <w:rtl w:val="0"/>
              </w:rPr>
              <w:t xml:space="preserve">2015/1017</w:t>
            </w:r>
            <w:r w:rsidR="00000000" w:rsidRPr="00000000" w:rsidDel="00000000">
              <w:rPr>
                <w:rtl w:val="0"/>
              </w:rPr>
              <w:t xml:space="preserve"> par Eiropas Stratēģisko investīciju fondu, Eiropas Investīciju konsultāciju centru un Eiropas Investīciju projektu portālu, ar ko groza Regulas (ES) Nr. 1291/2013 un (ES) Nr. 1316/2013 – Eiropas Stratēģisko investīciju fonds (turpmāk – regula Nr. </w:t>
            </w:r>
            <w:r w:rsidR="00000000" w:rsidRPr="00000000" w:rsidDel="00000000">
              <w:rPr>
                <w:rtl w:val="0"/>
              </w:rPr>
              <w:t xml:space="preserve">2015/1017</w:t>
            </w:r>
            <w:r w:rsidR="00000000" w:rsidRPr="00000000" w:rsidDel="00000000">
              <w:rPr>
                <w:rtl w:val="0"/>
              </w:rPr>
              <w:t xml:space="preserve">), 2. pantu, kā arī vidējas kapitalizācijas sabiedrības saskaņā ar regulas Nr. </w:t>
            </w:r>
            <w:r w:rsidR="00000000" w:rsidRPr="00000000" w:rsidDel="00000000">
              <w:rPr>
                <w:rtl w:val="0"/>
              </w:rPr>
              <w:t xml:space="preserve">2015/1017</w:t>
            </w:r>
            <w:r w:rsidR="00000000" w:rsidRPr="00000000" w:rsidDel="00000000">
              <w:rPr>
                <w:rtl w:val="0"/>
              </w:rPr>
              <w:t xml:space="preserve"> 2. pantu un komersanti, kas atbilst lielā komersanta statusam saskaņā ar Komisijas regulas Nr. </w:t>
            </w:r>
            <w:r w:rsidR="00000000" w:rsidRPr="00000000" w:rsidDel="00000000">
              <w:rPr>
                <w:rtl w:val="0"/>
              </w:rPr>
              <w:t xml:space="preserve">651/2014</w:t>
            </w:r>
            <w:r w:rsidR="00000000" w:rsidRPr="00000000" w:rsidDel="00000000">
              <w:rPr>
                <w:rtl w:val="0"/>
              </w:rPr>
              <w:t xml:space="preserve"> 2. panta 24. punktu ar nosacījumu, vai zinātniskā institūcija. Vidējas kapitalizācijas sabiedrības un lielie komersanti var saņemt atbalstu, ja tie sadarbojas ar sīkajiem (mikro), mazajiem vai vidējiem komersantiem pētniecības un inovācijas aktivitātēs. Ārvalsts komersanta filiāle Latvijā var saņemt atbalstu, ja tā veic saimniecisko darbību un ārvalsts komersanta daļu īpašnieks ir vismaz 50% apmērā Latvijas Republikā reģistrēta juridiska persona vai fiziska persona, kas ir Latvijas Republikas valsts piederīgais;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noteikumu 2.2. apakšpunktu (projekta 1. punktu) nav nepieciešams precizēt, ņemot vērā, ka izziņā un anotācijā norādīts uz ārvalsts komersanta filiāle iespēju saņemt atbalstu, ja tā veic saimniecisko darbību </w:t>
            </w:r>
            <w:r w:rsidR="00000000" w:rsidRPr="00000000" w:rsidDel="00000000">
              <w:rPr>
                <w:u w:val="single"/>
                <w:rtl w:val="0"/>
              </w:rPr>
              <w:t xml:space="preserve">Latvijā</w:t>
            </w:r>
            <w:r w:rsidR="00000000" w:rsidRPr="00000000" w:rsidDel="00000000">
              <w:rPr>
                <w:rtl w:val="0"/>
              </w:rPr>
              <w:t xml:space="preserve">. Kā arī aicinām izvērtēt iespēju normu atbilstoši Komerclikumā lietotajai terminoloģijai (proti, komercdarbība, nevis saimnieciskā darbība, kā arī kapitāla daļas (akcijas), nevis komersanta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02.03.2026. 20.43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02.03.2026. 20.43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Atzinumi_25-TA-2372.docx</dc:title>
</cp:coreProperties>
</file>

<file path=docProps/custom.xml><?xml version="1.0" encoding="utf-8"?>
<Properties xmlns="http://schemas.openxmlformats.org/officeDocument/2006/custom-properties" xmlns:vt="http://schemas.openxmlformats.org/officeDocument/2006/docPropsVTypes"/>
</file>