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ceturtajā kārtā viena projekta pieteikuma ietvaros </w:t>
            </w:r>
            <w:r w:rsidR="00000000" w:rsidRPr="00000000" w:rsidDel="00000000">
              <w:rPr>
                <w:rtl w:val="0"/>
              </w:rPr>
              <w:t xml:space="preserve">6.2. </w:t>
            </w:r>
            <w:r w:rsidR="00000000" w:rsidRPr="00000000" w:rsidDel="00000000">
              <w:rPr>
                <w:rtl w:val="0"/>
              </w:rPr>
              <w:t xml:space="preserve">apakšpunktā</w:t>
            </w:r>
            <w:r w:rsidR="00000000" w:rsidRPr="00000000" w:rsidDel="00000000">
              <w:rPr>
                <w:rtl w:val="0"/>
              </w:rPr>
              <w:t xml:space="preserve"> noteiktais rezultāta rādītājs nav mazāks par 100 hektāriem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izslēgt</w:t>
            </w:r>
            <w:r w:rsidR="00000000" w:rsidRPr="00000000" w:rsidDel="00000000">
              <w:rPr>
                <w:rtl w:val="0"/>
              </w:rPr>
              <w:t xml:space="preserve"> MK noteikumu projekta 7. punktu, jo 100 ha ir nesamērīgi liels apjoms un tas uzliek ierobežojumus konkursā pieteikt teritorijas, kuras atbilst MK noteikumos noteiktajam mērķim. Piemēram, teritorijā jāveic krasta kāpu stiprināšanas vai antropogēno slodzi mazinošas infrastruktūras izveides pasākumi, bet to kopējā platība nesasniedz 100ha. Esošā redakcija liegtu pieteikt šādu teritoriju atbalsta saņemšanai. Rīgas Metropoles ieskatā būtiski ir sasniegt mērķi, neierobežojot platību apjomus.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18.12.2024.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18.12.2024.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