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skaitliski precizēt MK noteikumu projekta anotācijas 1. un 4. pielikumā iekļautos izmaiņu datus ieņēmumu no maksas pakalpojumiem prognozēs un atbilstoši precizēt MK noteikumu projekta anotācijas 3. sadaļas tabulas 2024., 2025., 2026. un 2027.gada ailē “izmaiņas kārtējā gadā, salīdzinot ar valsts budžetu kārtējam gadam” iekļautās izmaiņas un 6. punktā norādīto informāciju par izmaiņām ieņēmumu no maksas pakalpojumiem prognozēs.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05.03.2024.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05.03.2024.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Atzinumi_23-TA-2108.docx</dc:title>
</cp:coreProperties>
</file>

<file path=docProps/custom.xml><?xml version="1.0" encoding="utf-8"?>
<Properties xmlns="http://schemas.openxmlformats.org/officeDocument/2006/custom-properties" xmlns:vt="http://schemas.openxmlformats.org/officeDocument/2006/docPropsVTypes"/>
</file>