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noteikumu projekta 15. punktā paredzētajam grozījumam Ministru kabineta 2022. gada 13. septembra noteikumu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(turpmāk - noteikumi) 50. punktā, jo pašreiz pamatojums anotācijā nav ietverts. Vēršam uzmanību, ka anotācijā nepieciešams sniegt pamatojumu visiem noteikumu projektā ietvertajiem būtiskajiem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līdz 2024. gada 30. jūnijam digitālās transformācijas ceļa karšu skaits, ko Eiropas digitālās inovācijas centrs ir izdevis vienībām, – 1400;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un tā anotācijas neizriet, kas ir noteikumu projekta 3. un 4. punktā minētā "digitālās transformācijas ceļa karte", ņemot vērā, ka noteikumu 2.2. apakšpunktā skaidrots termins "digitālās attīstības ceļa karte", kas arī tiek tālāk lietots noteikumos. Attiecīgi lūdzam vai nu izmantot vienveidīgu terminoloģiju, vai arī precizēt noteikumu projektu vai anotāciju, ietverot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Ja individuāli nav sasniegti projekta rādītāji, bet kopējie investīcijas rādītāji ir sasniegti, tad nepiemērojot finanšu korekciju.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7. punktā ietvertais noteikumu 10.</w:t>
            </w:r>
            <w:r w:rsidR="00000000" w:rsidRPr="00000000" w:rsidDel="00000000">
              <w:rPr>
                <w:vertAlign w:val="superscript"/>
                <w:rtl w:val="0"/>
              </w:rPr>
              <w:t xml:space="preserve">1</w:t>
            </w:r>
            <w:r w:rsidR="00000000" w:rsidRPr="00000000" w:rsidDel="00000000">
              <w:rPr>
                <w:rtl w:val="0"/>
              </w:rPr>
              <w:t xml:space="preserve"> punkts nav saprotami un loģiski formulēts, attiecīgi lūdzam to precizēt, nodrošinot skaidru un nepārprotamu tiesību normu. Papildus lūdzam precizēt, kas ir domāts ar "individuālu" projekta rādītāju sasniegšanu, konkretizējot attiecīgās normas subjektu.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izmaksas, kas minētas šo noteikumu 31. un 32.punktā, ja tās neatbilsta Eiropas komisijas saskaņotajam darba paku dalījumam.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kas ir ar Eiropas Komisiju saskaņotais darba paku dalījums, kur (kādā juridiskā tiesību aktā vai dokumentā) tāds ir ietverts un pieejams, kā arī kāds ir tā juridiski saistošais spēks attiecībā uz privātpersonām. Vēršam uzmanību, ka noteikumu projektā nav pieļaujams ietvert atsauces uz privātpersonām juridiski nesaistošiem dokumentiem un uzlikt par pienākumu indivīdam ievērot juridiski nesaistošus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attiecīgo grozījumu ietekmi, tostarp ietekmi uz finansējuma saņēmēju, gala labuma guvējiem, kā arī uz jau piešķirto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Ja Eiropas digitālās inovācijas centrs nepagarina noslēgto līgumu ar Eiropas Komisiju programmas "Digitālā Eiropa" ietvaros atbilstoši Atveseļošanas fonda īstenošanas periodam, tad šo noteikumu </w:t>
            </w:r>
            <w:r w:rsidR="00000000" w:rsidRPr="00000000" w:rsidDel="00000000">
              <w:rPr>
                <w:rtl w:val="0"/>
              </w:rPr>
              <w:t xml:space="preserve">31.</w:t>
            </w:r>
            <w:r w:rsidR="00000000" w:rsidRPr="00000000" w:rsidDel="00000000">
              <w:rPr>
                <w:rtl w:val="0"/>
              </w:rPr>
              <w:t xml:space="preserve"> punktā</w:t>
            </w:r>
            <w:r w:rsidR="00000000" w:rsidRPr="00000000" w:rsidDel="00000000">
              <w:rPr>
                <w:rtl w:val="0"/>
              </w:rPr>
              <w:t xml:space="preserve"> minēto izmaksu, ja nav pretrunā ar šo noteikumu 33.6.apakšpunktu, segšanai Centrālā finanšu un līgumu aģentūra sniedz atbalstu Eiropas digitālās inovācijas centram saskaņā ar Komisijas 2023. gada 13. decembra Regulu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un tas ir uzskatāms par komercdarbības atbalstu Eiropas digitālās inovācijas centra kā inovācijas kopas dalībniekiem. </w:t>
            </w:r>
            <w:r w:rsidR="00000000" w:rsidRPr="00000000" w:rsidDel="00000000">
              <w:rPr>
                <w:i w:val="1"/>
                <w:rtl w:val="0"/>
              </w:rPr>
              <w:t xml:space="preserve">De minimis</w:t>
            </w:r>
            <w:r w:rsidR="00000000" w:rsidRPr="00000000" w:rsidDel="00000000">
              <w:rPr>
                <w:rtl w:val="0"/>
              </w:rPr>
              <w:t xml:space="preserve"> atbalsts piešķirams pēc tam, kad beidzies Eiropas digitālās inovācijas centra dalībnieku līgums ar Eiropas Komisiju par programmas "Digitālā Eiropa" finansējuma piešķiršanu, bet ne ātrāk par 2025. gada 1. septembri.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noteikumu projekta 12. punktā jaunā redakcijā izteiktā noteikumu 34.</w:t>
            </w:r>
            <w:r w:rsidR="00000000" w:rsidRPr="00000000" w:rsidDel="00000000">
              <w:rPr>
                <w:vertAlign w:val="superscript"/>
                <w:rtl w:val="0"/>
              </w:rPr>
              <w:t xml:space="preserve">2</w:t>
            </w:r>
            <w:r w:rsidR="00000000" w:rsidRPr="00000000" w:rsidDel="00000000">
              <w:rPr>
                <w:rtl w:val="0"/>
              </w:rPr>
              <w:t xml:space="preserve"> apakšpunkta u.c. noteikumu projektā paredzēto saturiski līdzīgo grozījumu nepieciešamību un tvērumu kontekstā ar noteikumu projekta 11. punktā jau ietverto noteikumu papildinājumu ar 33.6. apakšpunktu, kas jau noteic, ka izmaksas, kas minētas šo noteikumu 31. un 32. punktā, ja tās neatbilst Eiropas Komisijas saskaņotajam darba paku dalījumam, netiek segtas no Atveseļošanas fonda līdzekļiem 2.2.1.1.i. investīcijas ietvaros. Papildus aicinām konkretizēt, </w:t>
            </w:r>
            <w:r w:rsidR="00000000" w:rsidRPr="00000000" w:rsidDel="00000000">
              <w:rPr>
                <w:u w:val="single"/>
                <w:rtl w:val="0"/>
              </w:rPr>
              <w:t xml:space="preserve">kas</w:t>
            </w:r>
            <w:r w:rsidR="00000000" w:rsidRPr="00000000" w:rsidDel="00000000">
              <w:rPr>
                <w:rtl w:val="0"/>
              </w:rPr>
              <w:t xml:space="preserve"> ir pretrunā ar noteikumu 33.6. apakšpunktu (proti, izmaksas v.tml.), veidojot juridiskās tehnikas prasībām atbilstošu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Eiropas digitālās inovācijas centrs atbalstāmās darbības īsteno savu funkciju ietvaros vai ārpakalpojumu veidā, ciktāl tas saistīts ar Komisijas regulas Nr. </w:t>
            </w:r>
            <w:r w:rsidR="00000000" w:rsidRPr="00000000" w:rsidDel="00000000">
              <w:rPr>
                <w:rtl w:val="0"/>
              </w:rPr>
              <w:t xml:space="preserve">651/2014</w:t>
            </w:r>
            <w:r w:rsidR="00000000" w:rsidRPr="00000000" w:rsidDel="00000000">
              <w:rPr>
                <w:rtl w:val="0"/>
              </w:rPr>
              <w:t xml:space="preserve"> 27. panta 5. un 8. punktā minētajām darbībām, ja nav pretrunā ar šo noteikumu 34.</w:t>
            </w:r>
            <w:r w:rsidR="00000000" w:rsidRPr="00000000" w:rsidDel="00000000">
              <w:rPr>
                <w:vertAlign w:val="superscript"/>
                <w:rtl w:val="0"/>
              </w:rPr>
              <w:t xml:space="preserve">2</w:t>
            </w:r>
            <w:r w:rsidR="00000000" w:rsidRPr="00000000" w:rsidDel="00000000">
              <w:rPr>
                <w:rtl w:val="0"/>
              </w:rPr>
              <w:t xml:space="preserve"> un 34.</w:t>
            </w:r>
            <w:r w:rsidR="00000000" w:rsidRPr="00000000" w:rsidDel="00000000">
              <w:rPr>
                <w:vertAlign w:val="superscript"/>
                <w:rtl w:val="0"/>
              </w:rPr>
              <w:t xml:space="preserve">4</w:t>
            </w:r>
            <w:r w:rsidR="00000000" w:rsidRPr="00000000" w:rsidDel="00000000">
              <w:rPr>
                <w:rtl w:val="0"/>
              </w:rPr>
              <w:t xml:space="preserve"> punktu ietvaros minēto nosacījumu ietvaros. Ārpakalpojums tiek veikts saskaņā ar normatīvajiem aktiem publisko iepirkumu jomā, īstenojot atklātu, pārredzamu, nediskriminējošu un konkurenci neierobežojošu procedūru.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visus noteikumu projektā paredzētos grozījumus, tostarp arī izvērstāk skaidrot projekta 14., 16. un 17. punktā paredzētos grozījumus. Citastarp aicinām precizēt normā ietverto vārdkopu "ja nav pretrunā ar šo noteikumu 34.</w:t>
            </w:r>
            <w:r w:rsidR="00000000" w:rsidRPr="00000000" w:rsidDel="00000000">
              <w:rPr>
                <w:vertAlign w:val="superscript"/>
                <w:rtl w:val="0"/>
              </w:rPr>
              <w:t xml:space="preserve">2 </w:t>
            </w:r>
            <w:r w:rsidR="00000000" w:rsidRPr="00000000" w:rsidDel="00000000">
              <w:rPr>
                <w:rtl w:val="0"/>
              </w:rPr>
              <w:t xml:space="preserve">un 34.</w:t>
            </w:r>
            <w:r w:rsidR="00000000" w:rsidRPr="00000000" w:rsidDel="00000000">
              <w:rPr>
                <w:vertAlign w:val="superscript"/>
                <w:rtl w:val="0"/>
              </w:rPr>
              <w:t xml:space="preserve">4</w:t>
            </w:r>
            <w:r w:rsidR="00000000" w:rsidRPr="00000000" w:rsidDel="00000000">
              <w:rPr>
                <w:rtl w:val="0"/>
              </w:rPr>
              <w:t xml:space="preserve"> punktu ietvaros minēto nosacījumu ietvaros", veidojot nepārprotamu un skaidru tiesisko regulējumu. Līdzīgi aicinām precizēt arī projekta 16. un 17.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w:t>
            </w:r>
            <w:r w:rsidR="00000000" w:rsidRPr="00000000" w:rsidDel="00000000">
              <w:rPr>
                <w:i w:val="1"/>
                <w:rtl w:val="0"/>
              </w:rPr>
              <w:t xml:space="preserve">Vienlaikus, lai nodrošinātu vienotu pieeju attiecībā uz neatbalstāmajām darbībām finanšu un apdrošināšanas jomā, precizēts, ka atbalstu var saņemt finanšu tehnoloģiju uzņēmumi jeb tādi uzņēmumi, kas attīsta jaunus biznesa modeļus, iedzīvina inovācijas, veido jaunus finanšu produktus un pakalpojumus, pilnveido pakalpojumu sniegšanas veidus un biznesa modeļus</w:t>
            </w:r>
            <w:r w:rsidR="00000000" w:rsidRPr="00000000" w:rsidDel="00000000">
              <w:rPr>
                <w:rtl w:val="0"/>
              </w:rPr>
              <w:t xml:space="preserve">." Lūdzam minēto informāciju anotācijā sasaistīt ar noteikumu projekta vienību, kas paredz attiecīgu tiesisko regulējumu, jo minētais pirmšķietami neizriet no noteikumu projektā ietvertā tiesiskā regulējuma. Nepieciešamības gadījumā lūdzam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ar noteikumu projektu paredzēts ieviest Eiropas Komisijas 2022. gada 10. oktobra Deleģētās regulas Nr. 2023/137, ar kuru groza Eiropas Parlamenta un Padomes Regulu (EK) Nr. 1893/2006, ar ko izveido NACE 2. red. saimniecisko darbību statistisko klasifikāciju, prasības, -  aizpildīt anotācijas 5. sadaļu, tostarp 5.1. apakšsadaļu un 5.4. apakšsadaļas 1. tabulu, norādot informāciju par minētās regulas vienību ieviešanu attiecīgajās noteikumu projekta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24-TA-3044</w:t>
    </w:r>
    <w:r>
      <w:br/>
    </w:r>
    <w:r w:rsidR="00000000" w:rsidRPr="00000000" w:rsidDel="00000000">
      <w:rPr>
        <w:rtl w:val="0"/>
      </w:rPr>
      <w:t xml:space="preserve">Izdrukāts 19.02.2025.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24-TA-3044</w:t>
    </w:r>
    <w:r>
      <w:br/>
    </w:r>
    <w:r w:rsidR="00000000" w:rsidRPr="00000000" w:rsidDel="00000000">
      <w:rPr>
        <w:rtl w:val="0"/>
      </w:rPr>
      <w:t xml:space="preserve">Izdrukāts 19.02.2025.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Atzinumi_24-TA-3044.docx</dc:title>
</cp:coreProperties>
</file>

<file path=docProps/custom.xml><?xml version="1.0" encoding="utf-8"?>
<Properties xmlns="http://schemas.openxmlformats.org/officeDocument/2006/custom-properties" xmlns:vt="http://schemas.openxmlformats.org/officeDocument/2006/docPropsVTypes"/>
</file>