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ālās finanšu un līgumu aģentūras atbalsta attīstības sadarbības projekto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3.10.2023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3.10.2023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