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paralēli šim noteikumu projektam tiek risināts jautājums, par SIA “Rīgas Austrumu klīniskā universitātes slimnīca” Eiropas savienības struktūrfondu un Kohēzijas fonda 2014. – 2020.gada plānošanas perioda projektu sadārdzinājumu, un iespējamajiem risinājumiem sadārdzinājuma segšanai, lūdzam šo noteikumu projektu virzīt izskatīšanai Ministru kabinetā  tad, kad būs skaidrība, par SIA “Rīgas Austrumu klīniskā universitātes slimnīca” projektu sadārdzinājumu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un tā pielikumu, un anotāciju, norādot, ka šis noteikumu projekts ir par 4.1.1.1.pasākuma "Ārstniecības iestāžu infrastruktūras attīstība" 1.kārtas (no četrām) īstenošanu, t.sk. nosaukumus, kā tas minēts anotācijas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13. un 14.punkts paredz, ka nacionālais finansējums sevī iekļauj gan valsts budžeta, gan privāto finansējumu, savukārt, noteikumu projekta pielikumā norādītajām ārstniecības iestādēm privātais finansējums nav paredzēts, līdz ar to nepieciešams salāgot. Vienlaikus, ņemot vērā, ka atbilstoši noteikuma projekta pielikumā norādītajam visu nacionālo finansējumu nodrošina no valsts budžeta, savukārt atbalsta saņēmēji ir arī pašvaldību kapitālsabiedrības, uzskatām, ka nacionālais finansējums daļēji sedzams arī no pašvaldību kapitālsabiedrības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iznākuma rādītājs ir jaunu vai modernizētu veselības aprūpes iestāžu kapacitāte - līdz 2029. gada 31. decembrim sasniedzot, ka pasākuma ietvaros izveidoto vai uzlaboto veselības aprūpes iestādi vismaz vienu reizi gada laikā apmeklēs 4 266 306 iedzīvotāji.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projektu, norādot kādus rādītājus jāsasniedz projekta iesniedzējam -  Valsts tiesu medicīnas ekspertīžu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iznākuma rādītājs ir jaunu vai modernizētu veselības aprūpes iestāžu kapacitāte - līdz 2029. gada 31. decembrim sasniedzot, ka pasākuma ietvaros izveidoto vai uzlaboto veselības aprūpes iestādi vismaz vienu reizi gada laikā apmeklēs 4 266 306 iedzīvotāji.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 punktā norādīto informāciju atbilstoši 4.1.1. SAM rādītāju metodoloģijas aprakstam: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rādītāju metodoloģijas aprakstam šī rādītāja definīcija ir </w:t>
            </w:r>
            <w:r w:rsidR="00000000" w:rsidRPr="00000000" w:rsidDel="00000000">
              <w:rPr>
                <w:i w:val="1"/>
                <w:rtl w:val="0"/>
              </w:rPr>
              <w:t xml:space="preserve">"Maksimālais to cilvēku skaits gadā, kurus jaunā vai modernizētā veselības aprūpes iestāde </w:t>
            </w:r>
            <w:r w:rsidR="00000000" w:rsidRPr="00000000" w:rsidDel="00000000">
              <w:rPr>
                <w:i w:val="1"/>
                <w:u w:val="single"/>
                <w:rtl w:val="0"/>
              </w:rPr>
              <w:t xml:space="preserve">var apkalpot</w:t>
            </w:r>
            <w:r w:rsidR="00000000" w:rsidRPr="00000000" w:rsidDel="00000000">
              <w:rPr>
                <w:i w:val="1"/>
                <w:rtl w:val="0"/>
              </w:rPr>
              <w:t xml:space="preserve"> vismaz vienu reizi viena gada laikā"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atspoguļot šī rādītāja sasniedzamo vērtību arī atsevišķi par katru pasākumu- 4.1.1.1., 4.1.1.2. un 4.1.1.5., jo šobrīd noteikumu projekta 8. punktā sasniedzamā vērtība tiek norādīta visam 4.1.1. 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specifiskais iznākuma rādītājs ir noslēgto līgumu īpatsvars par ieguldījumiem veselības aprūpes infrastruktūras objektos - līdz 2029. gada 31.decembrim sasniedzot, ka pasākuma ietvaros noslēgti līgumi vai vienošanās par projektu īstenošanu 100 procentu apmērā no visiem ieguldījumiem, tai skaitā nodrošinot, ka uz 2024. gada 31. decembri būs noslēgti līgumi vai vienošanās par projektu īstenošanu vismaz par 10 procentiem no pasākumiem pieejamā kopējā attiecināmā finansējuma, kas ietver ES fondu finansējumu un nacionālo līdzfinansējumu.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9. punktā norādītais specifiskais iznākuma rādītājs ir SAM līmeņa rādītājs, nevis pasākuma rādītājs, ņemot vērā 4.1.1. SAM rādītāju metodoloģijas aprakstu. Līdz ar to rādītāja aktuālās vērtības netiks uzkrātas atsevišķi katrā šī pasākuma projektā un neieskaitīsies pasākumā un SAM, bet gan būs manuāli jāaprēķina un jāievada KPVIS SAM līmenī divas reizes gadā. Lūdzam atbilstoši precizēt 9. punktu, vārdu "pasākums" aizstājot, piemēram,  ar "4.1.1. SAM". Papildus lūdzam Veselības ministriju skaidrot, kurš nodrošinās šī rādītāja uzskaiti un aktuālo datu ievadi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rezultāta rādītājs ir personu skaits, kuras izmanto jaunu vai modernizētu veselības aprūpes iestāžu pakalpojumus, skaits gadā - līdz 2029. gada 31. decembrim sasniedzot vērtību 3 878 460 lietotāju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 punktā norādīto informāciju atbilstoši 4.1.1. SAM rādītāju metodoloģijas aprakstam, atspoguļojot šī rādītāja sasniedzamo vērtību arī atsevišķi par katru pasākumu- 4.1.1.1., 4.1.1.2. un 4.1.1.5., jo šobrīd noteikumu projekta 10. punktā sasniedzamā vērtība tiek norādīta visam 4.1.1. SAM, nevis konkrēti šim pasākumam.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4.1.1.5. pasākuma specifiskais iznākuma rādītājs ir Neatliekamās medicīniskās palīdzības pakalpojumu sniegšanas efektivitātes uzlabošana, izveidojot 3 brigāžu atbalsta centrus tuvāk pakalpojumu saņēmējiem reģionos.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uz 4.1.1.5.pasākuma "Neatliekamās medicīniskās palīdzības dienesta attīstība" finansējuma saņēmēju attiecās arī noteikumu projekta 8., 9. un 10.punktā minētie rādītāji. Norādām, ka no noteikumu projekta izriet, ka uz 4.1.1.5.pasākuma finansējuma saņēmēju attiecās tikai noteikumu projekta 11.punktā noteiktais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attiecināmais Eiropas Reģionālās attīstības fonda finansējums nepārsniedz 85 procentus, nacionālā finansējuma valsts budžeta finansējums nepārsniedz 15 procentus no šo noteikumu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 </w:t>
            </w:r>
            <w:r w:rsidR="00000000" w:rsidRPr="00000000" w:rsidDel="00000000">
              <w:rPr>
                <w:rtl w:val="0"/>
              </w:rPr>
              <w:t xml:space="preserve">un </w:t>
            </w:r>
            <w:r w:rsidR="00000000" w:rsidRPr="00000000" w:rsidDel="00000000">
              <w:rPr>
                <w:rtl w:val="0"/>
              </w:rPr>
              <w:t xml:space="preserve">16.</w:t>
            </w:r>
            <w:r w:rsidR="00000000" w:rsidRPr="00000000" w:rsidDel="00000000">
              <w:rPr>
                <w:rtl w:val="0"/>
              </w:rPr>
              <w:t xml:space="preserve"> punktā minētā pasākumam pieejamā kopējā publiskā finansējuma. Attiecināmais nacionālais privātais līdzfinansējums katram projektam tiek noteikts saskaņā ar šo noteikumu </w:t>
            </w:r>
            <w:r w:rsidR="00000000" w:rsidRPr="00000000" w:rsidDel="00000000">
              <w:rPr>
                <w:rtl w:val="0"/>
              </w:rPr>
              <w:t xml:space="preserve">43.</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17.punktu norādot, ka nacionālā finansējums, valsts budžeta un privātais finansējums, nepārsniedz 15% no kopējā plānotā vai pieejamā finansējuma, lai skaidri saprotams, ka 15% tiek ietverts valsts budžets un privātais līdzfinansējums.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Komercdarbības atbalstu piešķir saskaņā ar Komisijas lēmumu (2012/21/ES) par Līguma par ES darbību 106. panta 2. punkta piemērošanu valsts atbalstam attiecībā uz kompensāciju par sabiedriskajiem pakalpojumiem dažiem uzņēmumiem, kuriem uzticēts sniegt pakalpojumus ar vispārēju tautsaimniecisku nozīmi (turpmāk – Eiropas Komisijas lēmums Nr. 2012/21/ES).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ERAF regulas Nr.2021/1058 7.panta d) apakšpunktam ERAF un Kohēzijas fonda atbalstu nedrīkst piešķirt uzņēmumiem, kuriem konstatējamas grūtībās nonākuša uzņēmuma pazīmes, kas tiek vērtēti saskaņā ar Komisijas regulas Nr.651/2014 2.panta 18.punkta nosacījumiem. Līdz ar to šos MK noteikumus nepieciešams papildināt ar atbilstošu punktu par nepieciešamību veikt pārbaudi, vai šajos noteikumos noteiktie finansējuma saņēmēji neatbilst grūtībās nonākuša uzņēmuma pazīmēm saskaņā ar Komisijas regulas Nr.651/2014 2.panta 18.punkta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Sadarbības iestāde 4.1.1.1. pasākuma projektu iesniegumu atlases ietvaros organizē ierobežotu projektu iesniegumu atlasi, ne vēlāk kā viena mēneša laikā pēc šo noteikumu spēkā stāšanās, uzaicinot tajā piedalīties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1. punktā minētos projekta iesniedzējus.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situācijas, kad projektu iesniegumu atlasi nebūs iespējams izsludināt no Aģentūras neatkarīgo apstākļu dēļ MK noteikumos noteiktajā termiņā, lūdzam  MK noteikumu projektā  29., 30. un 31.punktā un anotācijā neatsaukties uz konkrētiem  termiņiem, bet anotācijas projektā norādīt SAMP atlašu secību. Vēršam uzmanību, ka atlases izsludināšanas termiņi tiek saskaņoti ar AI  atlases laika grafika skaņošanas brīdī.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32.1.</w:t>
            </w:r>
            <w:r w:rsidR="00000000" w:rsidRPr="00000000" w:rsidDel="00000000">
              <w:rPr>
                <w:rtl w:val="0"/>
              </w:rPr>
              <w:t xml:space="preserve"> apakšpunktā minētās atbalstāmās darbības ietvaros ir attiecināmas finansējuma saņēmēja projekta vadības personāla atlīdzības izmaksas, kas radušās uz darba līguma vai uzņēmuma (pakalpojuma) līguma pamata, tai skaitā normatīvajos aktos noteiktās piemaksas un nodokļi, šādā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Vadlīniju Nr.1.2. "Vadlīnijas attiecināmo izmaksu noteikšanai Eiropas Savienības kohēzijas politikas programmas 2021.-2027.gada plānošanas periodā" 21.atsaucē norādītajiem ierobežojumiem (kas ir lielāki). Līdz ar to lūdzam Ministru kabineta noteikumu 33.1. un 33.2.apakšpunktos un anotācijā salāgot ierobežojumus tiešajām projekta vadības personāla atlīdzības izmaksām līdz fiksētajai summai saskaņā ar iepriekš minēto vadlīniju noteiktajiem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w:t>
            </w:r>
            <w:r w:rsidR="00000000" w:rsidRPr="00000000" w:rsidDel="00000000">
              <w:rPr>
                <w:rtl w:val="0"/>
              </w:rPr>
              <w:t xml:space="preserve">32.2.</w:t>
            </w:r>
            <w:r w:rsidR="00000000" w:rsidRPr="00000000" w:rsidDel="00000000">
              <w:rPr>
                <w:rtl w:val="0"/>
              </w:rPr>
              <w:t xml:space="preserve"> apakšpunktā minētās atbalstāmās darbības ietvaros ir attiecināmas šādas ar būvdarbiem saistītās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Vadošās iestādes vadlīniju Nr.1.2. "Vadlīnijas attiecināmo izmaksu noteikšanai Eiropas Savienības kohēzijas politikas programmas 2021.-2027.gada plānošanas periodā" 10.2.apakšpunktā noteikts šādi: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nodrošināt minētā ierobežojuma iekļaušanu Ministru kabineta noteikumos, kā arī salāgot informāciju ar anotācijā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32.</w:t>
            </w:r>
            <w:r w:rsidR="00000000" w:rsidRPr="00000000" w:rsidDel="00000000">
              <w:rPr>
                <w:rtl w:val="0"/>
              </w:rPr>
              <w:t xml:space="preserve"> punktā minēto atbalstāmo darbību īstenošanai ir attiecināmas projekta netiešās attiecināmās izmaksas, ko projekta iesniegumā plāno kā vienu izmaksu pozīciju, piemērojot netiešo izmaksu vienoto likmi 15 procentu apmērā no šo noteikumu </w:t>
            </w:r>
            <w:r w:rsidR="00000000" w:rsidRPr="00000000" w:rsidDel="00000000">
              <w:rPr>
                <w:rtl w:val="0"/>
              </w:rPr>
              <w:t xml:space="preserve">32.1.</w:t>
            </w:r>
            <w:r w:rsidR="00000000" w:rsidRPr="00000000" w:rsidDel="00000000">
              <w:rPr>
                <w:rtl w:val="0"/>
              </w:rPr>
              <w:t xml:space="preserve"> apakšpunktā minētajām tiešajām personāla atlīdzības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 vadlīniju Nr. 1.1. "Vadlīnijas par vienkāršoto izmaksu izmantošanas iespējām un to piemērošana Eiropas Savienības kohēzijas politikas programmas 2021.–2027.gadam ietvaros" 79.punktā noteikto, ka SAM pasākumos, kuros ir plānots komercdarbības atbalsts, ne tikai par tiešajām attiecināmajām izmaksām, bet arī par netiešajām attiecināmajām izmaksām, FS ir jāveic izmaksu uzskaite atbilstoši faktisko izmaksu uzskaites metodei un, tā kā šajā pasākumā komercdarbības atbalstu piešķir saskaņā ar Komisijas lēmumu (2012/21/ES) par Līguma par ES darbību 106. panta 2. punkta piemērošanu valsts atbalstam attiecībā uz kompensāciju par sabiedriskajiem pakalpojumiem dažiem uzņēmumiem, kuriem uzticēts sniegt pakalpojumus ar vispārēju tautsaimniecisku nozīmi, lūdzam izvērtēt, vai netiešo izmaksu vienotās likmes piemērošana nodrošinās procesu vienkāršošanu un administratīvā sloga samazināšanu, kā arī to, vai pilnvarojuma uzlicējs VTNP pakalpojuma sniedzējam spēs nodrošinās pārkompensācijas novēršanu atbilstoši Komisijas lēmumam (2012/21/ES). Ja nodrošinās, lūdzam identificēt, kādas izmaksu pozīcijas attiecināmas no netiešajām izmaksām, kā arī aicinām izvērtēt iespēju piemērot vienkāršotās izmaksas personāla atlīdzības izmaksu segšanai.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Saskaņā ar šo noteikumu </w:t>
            </w:r>
            <w:r w:rsidR="00000000" w:rsidRPr="00000000" w:rsidDel="00000000">
              <w:rPr>
                <w:rtl w:val="0"/>
              </w:rPr>
              <w:t xml:space="preserve">32.</w:t>
            </w:r>
            <w:r w:rsidR="00000000" w:rsidRPr="00000000" w:rsidDel="00000000">
              <w:rPr>
                <w:rtl w:val="0"/>
              </w:rPr>
              <w:t xml:space="preserve"> punktu finansējuma saņēmējs aprēķina infrastruktūras izmantošanas proporciju un piemēro to projekta kopējam finansējumam, nosakot publiskā un privātā finansējuma apmēru, atbilstoši šādam aprēķinam: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pēc nepieciešamības papildināt MK noteikumu projekta 43.punktu, norādot, ka infrastruktūras izmantošanas proporcijas aprēķins netiek piemērots NMPD un VTMEC, jo to projektu ietvaros netiek piešķirts valsts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Pasākuma ietvaros kā stratēģiski svarīgs projekts noteikts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norādītais valsts sabiedrības ar ierobežotu atbildību "Paula Stradiņa klīniskā universitātes slimnīca" projekts, kura ietvaros ne retāk kā reizi pusgadā tiek organizēti komunikācijas pasākumi par projekta aktualitātēm, ne mazāk kā piecas darbdienas pirms pasākuma informējot sadarbības iestādi un atbildīgo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48.punktu ar informāciju, ka stratēģiski svarīgo projektu/darbību gadījumā izstrādā komunikācijas plānu (pārējiem projektiem plāna izstrāde nav obligāta, to izstrādā pēc izvēles).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 noteikumu projekts paredz stratēģiski svarīgu projektu īstenošanu, noteikumu projektā iekļauj pienākumu finansējuma saņēmējam nodrošināt papildus komunikācijas pasākumu īstenošanu atbilstoši Eiropas Savienības fondu 2021.–2027. gada plānošanas perioda un Atveseļošanas fonda komunikācijas un dizaina vadlīnijās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nodrošina šo noteikumu </w:t>
            </w:r>
            <w:r w:rsidR="00000000" w:rsidRPr="00000000" w:rsidDel="00000000">
              <w:rPr>
                <w:rtl w:val="0"/>
              </w:rPr>
              <w:t xml:space="preserve">32.4.</w:t>
            </w:r>
            <w:r w:rsidR="00000000" w:rsidRPr="00000000" w:rsidDel="00000000">
              <w:rPr>
                <w:rtl w:val="0"/>
              </w:rPr>
              <w:t xml:space="preserve"> apakšpunktā minētos informācijas un publicitātes pasākumus saskaņā ar Regulas Nr. 2021/1060 47. pantu un 50. pantu un normatīvajiem aktiem par Eiropas Savienības fondu ieviešanu 2021.–2027. gada plānošanas periodā, kā arī ievēro saistītās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49.1.apakšpunkta redakciju, norādot atsauci gan uz regulu, gan nacionāliem normatīviem aktiem, t.i., "Regulas Nr. 2021/1060 47.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Projekta īstenošanas laikā finansējuma saņēmējs var saņemt avansa maksājumu saskaņā ar normatīvajiem aktiem par kārtību, kādā plāno valsts budžeta līdzekļus un veic maksājumus. Sadarbības iestāde, pamatojoties uz finansējuma saņēmēja pieprasījumu un atbilstoši projekta finansēšanas plānam, veicot avansa un starpposma maksājumus, ievēro nosacījumu, ka to kopsumma nepārsniedz 90 procentus no projektam piešķirtā Eiropas Reģionālās attīstības fonda finansējuma. Avansa maksājumu ir iespējams saņemt vairākos maksājumos.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normas uztveramību, lūdzam noteikumu projekta 52.punktā precizēt atsauci uz normatīvo aktu šādā redakcijā: "..saskaņā ar valsts budžeta līdzekļu plānošanas kārtību Eiropas Savienības fondu projektu īstenošanai un maksājumu veikšanai 2021.-2027.gada plānošanas periodā.".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Pasākuma ietvaros projektu īsteno saskaņā ar līgumu par projekta īstenošanu, kas noslēgts starp finansējuma saņēmēju un sadarbības iestādi,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plānoti dažādi projekta iesniedzēji, tai skaitā, Valsts tiesu medicīnas ekspertīzes centrs, kas atbilstoši Ministru kabineta 2004.gada 7.septembra noteikumiem Nr.776 "Valsts tiesu medicīnas ekspertīzes centra nolikums" ir  veselības ministra pakļautībā esoša tiešās pārvaldes iestāde, tad lūdzam 53.punktā un visā noteikumu projektā nodrošināt atbilstošu terminoloģiju un papildināt ar vārdiem - vienošanās par projekta īstenošanu (ja nepieciešams, to saīsinot). Skaidrojam, ka ar finansējuma saņēmējiem atkarībā no to juridiskā statusa tiek slēgti civiltiesiski līgumi (ar privātpersonām) vai vienošanās par projektu īstenošanu (ar publiskām personām) (likumprojekta 18.panta pirmās daļas 1. un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piemēram, 9., 54.punktā ir lietoti abi termini, savukārt 46.,53.punktā tikai līgums par projekta īstenošanu. Vienlaikus aicinām precizēt terminoloģiju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atbalsta saņēmēji un finansējuma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pielikumā atsevišķiem projektiem (Nr. 1.2., 1.5., 1.11., 1.12.) ERAF finansējuma intensitāte pārsniedz 85%, vienlaikus 4.1.1.2. pasākuma projekta ERAF un Valsts budžeta finansējums sadalījumā pa B un A 2 korpusiem kopā ir par 2 eiro lielāks nekā projekta kopējais finansējums. Lūdzam atbilstoši precizēt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“Pašreizējā situācija , problēmas  un risinājumi”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par labumu sabiedrībai un ieguvumu ekonomikai ko sniegs 4.1.1.1.pasākuma "Ārstniecības iestāžu infrastruktūras attīstība", 4.1.1.2.pasākuma "P.Stradiņa klīniskās universitātes slimnīcas infrastruktūras attīstība" un 4.1.1.5.pasākuma “Neatliekamās medicīniskās palīdzības dienesta attīstība” ieguldījumi, t.i.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par izvērtējumiem, kas veikti pirms investīciju plānošanas – vai ir ņemta vērā iepriekšējā ES fondu plānošanas perioda pieredze, atziņas, īstenojot līdzīga veida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kādas sekas vai zaudējumi varētu iestāties, ja šādas investīcijas netiktu veiktas.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kāpēc neparedzētās izmaksas ir paredzētas tieši tādā apmērā. Vēršam uzmanību, ka atbildīgā iestāde izvērtē katram specifiskā atbalsta mērķim (turpmāk-SAM) vai tā atlases kārtai nepieciešamo procentuālo neparedzēto izdevumu apmēru atkarībā no tā, cik apjomīgus un sarežģītus projektus paredzēts īstenot attiecīgajā SAM. Vienlaikus lūdzam papildinot ar nosacījumu, ka neparedzēto izmaksu faktiskai izmantošanai finansējuma saņēmējs sadarbības iestādē iesniegs pamatojumu, kuru sadarbības iestāde detalizēti izvērtēs.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ERAF un KF regulas Nr.2021/1058 7.panta 1.punkta h)daļas iii)punktu iespējams iegādāties tikai tādus transportlīdzekļus, kas atbilst direktīvas Nr.2009/33/EC nosacījumiem un to atbildīgā iestāde, izstrādājot MK noteikumus par SAM īstenošanu, norāda sākotnējās ietekmes izvērtējumā (anotācijā). Līdz ar to lūdzam sniegt attiecīgo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skaidroto, ka finansējuma saņēmējs VTMEC un NMPD valsts deleģētās funkcijas īstenošanai paredzētās darbības un izmaksas nodala no citiem pakalpojumiem (tostarp maksas pakalpojumiem), lai plānotie ieguldījumi infrastruktūrā attiecībā uz VTMEC un NMPD nekvalificētos kā komercdarbības atbalsts, lūdzam papildināt anotāciju ar skaidrojumu kā tiks nodrošināts, ka plānotie ieguldījumi infrastruktūrā attiecībā uz VTMEC un NMPD ir tādi, kas tiks izmantoti tikai saistībā ar deleģēto funkcijas veikšanu un ka infrastruktūra, kurā veikti ieguldījumi, netiks izmantota maksas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ka starpība starp šī ziņojuma 2.punktā minēto 4.1.1.2. pasākumam pieejamo kopējo finansējumu un līdz Eiropas Komisijas lēmuma par vidusposma pārskata apstiprināšanas plānoto kopējo finansējumu 104 502 947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88 827 505 </w:t>
            </w:r>
            <w:r w:rsidR="00000000" w:rsidRPr="00000000" w:rsidDel="00000000">
              <w:rPr>
                <w:i w:val="1"/>
                <w:rtl w:val="0"/>
              </w:rPr>
              <w:t xml:space="preserve">euro </w:t>
            </w:r>
            <w:r w:rsidR="00000000" w:rsidRPr="00000000" w:rsidDel="00000000">
              <w:rPr>
                <w:rtl w:val="0"/>
              </w:rPr>
              <w:t xml:space="preserve">apmērā un nacionālo finansējumu, kas iekļauj valsts budžeta un privāto finansējumu, 15 675 442 </w:t>
            </w:r>
            <w:r w:rsidR="00000000" w:rsidRPr="00000000" w:rsidDel="00000000">
              <w:rPr>
                <w:i w:val="1"/>
                <w:rtl w:val="0"/>
              </w:rPr>
              <w:t xml:space="preserve">euro</w:t>
            </w:r>
            <w:r w:rsidR="00000000" w:rsidRPr="00000000" w:rsidDel="00000000">
              <w:rPr>
                <w:rtl w:val="0"/>
              </w:rPr>
              <w:t xml:space="preserve"> apmērā, tiks nodrošināta no valsts budžeta virssaistībām.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3.un 4.punktu, ņemot vērā, ka finansējuma starpība starp 4.1.1.2. pasākumam pieejamo kopējo finansējumu un līdz Eiropas Komisijas lēmuma par vidusposma pārskata apstiprināšanas plānoto kopējo finansējumu jārod ES fondu projektu ietvaros, neradot ietekmi uz valsts budžetu, kā arī nav pieļaujama līgumu slēgšana, ja finansējums nav nodrošināts pilnā apmērā. Attiecīgi precizējama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šobrīd pasākumam pieejamais finansējums (līdz Eiropas Savienības Kohēzijas politikas programmas 2021. – 2027. gadam vidusposma izvērtējumam) ir 88 212 058 euro (ņemot vērā arī plānoto sadārdzinājuma segšanu), vienlaikus, līgumu, par Stradiņu B korpusa būvniecību, lūdzam slēgt tikai tad, kad būs skaidri zināms plānoto darbu apjoms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 Kārtība, kādā Eiropas Savienības fondu vadībā iesaistītās institūcijas nodrošina šo fondu ieviešanu 2021.–2027.gada plānošanas periodā” anotācijā noteikto,  lai veicinātu ES fondu projektu izmaksu un ieguvumu analīzes veikšanu ne tikai gadījumos, kad ES fondu projekta ietvaros plānots gūt neto ieņēmumus, atbildīgā iestāde, izstrādājot MK noteikumus par specifiskā atbalsta mērķa īstenošanu, paredz nepieciešamību finansējuma saņēmējam veikt izmaksu un ieguvumu analīzi ES  fondu projektos, kuru finansējuma apjoms plānots virs 5 milj. un kur paredzēta ierobežota projektu atlase. Atbildīgā iestāde minēto risinājumu var nepiemērot, ja to objektīvi un izvērsti pamato Ministru kabineta noteikumu par SAM īstenošanu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un pēc nepieciešamības papildināt MK noteikumu projektu, paredzot finansējuma saņēmējam veikt izmaksu un ieguvumu analīzi projektos, kuru finansējuma apjoms plānots virs 5 milj.  vai pamatot minētā risinājuma nepiemērošanu  MK  noteikumu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 un nacionālā līdzfinansējuma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w:t>
            </w:r>
            <w:r w:rsidR="00000000" w:rsidRPr="00000000" w:rsidDel="00000000">
              <w:rPr>
                <w:i w:val="1"/>
                <w:rtl w:val="0"/>
              </w:rPr>
              <w:t xml:space="preserve">"1.3. pasākumam plānoto un pieejamo finansējumu un nacionālā līdzfinansējuma likmi;"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sadarbības iestādes funkcijas pilda, piešķir komercdarbības atbalstu un slēdz līgumu par projekta īstenošanu Centrālā finanšu un līgumu aģentūra (turpmāk –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jo tas jau ir noteikts Eiropas Savienības fondu 2021.—2027. gada plānošanas perioda vadības likumā un nav nepieciešams dublēt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specifiskais iznākuma rādītājs ir noslēgto līgumu īpatsvars par ieguldījumiem veselības aprūpes infrastruktūras objektos - līdz 2029. gada 31.decembrim sasniedzot, ka pasākuma ietvaros noslēgti līgumi vai vienošanās par projektu īstenošanu 100 procentu apmērā no visiem ieguldījumiem, tai skaitā nodrošinot, ka uz 2024. gada 31. decembri būs noslēgti līgumi vai vienošanās par projektu īstenošanu vismaz par 10 procentiem no pasākumiem pieejamā kopējā attiecināmā finansējuma, kas ietver ES fondu finansējumu un nacionālo līdzfinansējumu.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9.punktā vārdu "specifiskais", ņemot vērā, ka Eiropas Savienības fondu 2021.—2027. gada plānošanas periodā nav specifisko rādītāju. Norādām, ka  vadlīnijās Nr. 1.4. "Vadlīnijas Ministru kabineta noteikumu par specifiskā atbalsta mērķa īstenošanu izstrādei Eiropas Savienības fondu 2021.—2027. gada plānošanas periodā" norādīts, ka iznākuma un rezultāta rādītāji, kuri ir iekļauti Eiropas Savienības Kohēzijas politikas programmā 2021. – 2027. gadam, ir programmas rādītāji, taču rādītāji, kurus atbildīgās iestādes papildus sasniegt vai uzkrāt, tad tie ir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4.1.1.5. pasākuma specifiskais iznākuma rādītājs ir Neatliekamās medicīniskās palīdzības pakalpojumu sniegšanas efektivitātes uzlabošana, izveidojot 3 brigāžu atbalsta centrus tuvāk pakalpojumu saņēmējiem reģionos.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norādot arī termiņu, kad ir jābūt sasniegtam rādītājam.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4.1.1.2. pasākuma ietvaros plānotais kopējais finansējums ir 151 185 240 </w:t>
            </w:r>
            <w:r w:rsidR="00000000" w:rsidRPr="00000000" w:rsidDel="00000000">
              <w:rPr>
                <w:i w:val="1"/>
                <w:rtl w:val="0"/>
              </w:rPr>
              <w:t xml:space="preserve">euro</w:t>
            </w:r>
            <w:r w:rsidR="00000000" w:rsidRPr="00000000" w:rsidDel="00000000">
              <w:rPr>
                <w:rtl w:val="0"/>
              </w:rPr>
              <w:t xml:space="preserve">, tai skaitā Eiropas Reģionālās attīstības fonda finansējums ir 128 507 454 </w:t>
            </w:r>
            <w:r w:rsidR="00000000" w:rsidRPr="00000000" w:rsidDel="00000000">
              <w:rPr>
                <w:i w:val="1"/>
                <w:rtl w:val="0"/>
              </w:rPr>
              <w:t xml:space="preserve">euro</w:t>
            </w:r>
            <w:r w:rsidR="00000000" w:rsidRPr="00000000" w:rsidDel="00000000">
              <w:rPr>
                <w:rtl w:val="0"/>
              </w:rPr>
              <w:t xml:space="preserve"> un nacionālais finansējums, kas iekļauj valsts budžeta un privāto finansējumu, ir 22 677 786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un norādīt arī elastības finansējumu atbilstoši Eiropas Savienības Kohēzijas politikas programmas 2021. – 2027. gadam papildinājumam. Atbilstoši lūdzam precizēt arī anotācijā norādīto pasākuma plānoto kopējo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sabiedrisko pakalpojumu sniedzējam piešķirtās ekskluzīvās vai īpašās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19.5.apakšpunkta redakciju atbilstoši Komisijas lēmuma par Līguma par Eiropas Savienības darbību 106.panta 2.punkta piemērošanu valsts atbalstam attiecībā uz kompensāciju par sabiedriskajiem pakalpojumiem dažiem uzņēmumiem, kuriem uzticēts sniegt pakalpojumus ar vispārēju tautsaimniecisku nozīmi (2012/21/ES) 4.panta c) apakšpunktam. Vēršam uzmanību, ka līgumā nav jābūt lietotam terminam 'īpašas' vai 'ekskluzīvas' tiesības, bet līgumā jābūt ietvertai īpašo vai ekskluzīvo tiesību būtībai, kā to nosaka iepriekšminētā EK lēmuma 4.panta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Pilnvarojuma uzlicējam un finansējuma saņēmējam ir pienākums dokumentāciju par saņemto komercdarbības atbalstu glabāt 10 gadus no pilnvarojuma termiņa beigām, savukārt atbalsta sniedzējam ir pienākums dokumentāciju, kas saistīta ar komercdarbības atbalsta piešķiršanu, glabāt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22.punktā ir domāts ar atbalsta sniedzēju un aicinām izvērtēt iespēju to aizstāt ar sadarbības iestādi, ņemot vērā, ka sadarbības iestāde slēdz līgumu vai vienošanos par projekta īstenošanu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iesniedzējs sagatavo projekta iesniegumu atbilstoši projektu iesniegumu atlases nolikumam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šo punktu, jo tas ir jau noteikts Eiropas Savienības fondu 2021.—2027. gada plānošanas perioda vadības likumā un nav nepieciešams dublēt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4.1.1.5 pasākuma ietvaros ir atbalstāmas tehniskā nodrošinājuma iegādes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projektu, skaidrojot kādas tehniskā nodrošinājuma iegādes ir atbalstāmas SAMP  4.1.1.5. Piemēram, autoparka atjaunošana.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49.5. uzkrāj datus par projekta ietekmi uz šo noteikumu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11.</w:t>
            </w:r>
            <w:r w:rsidR="00000000" w:rsidRPr="00000000" w:rsidDel="00000000">
              <w:rPr>
                <w:rtl w:val="0"/>
              </w:rPr>
              <w:t xml:space="preserve"> punktā minētajiem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finansējuma saņēmējs projekta ietvaros uzkrāj datus par faktiski sasniegtiem šo noteikumu 8., 10. un 11. punktā minētajiem rādītājiem, nevis par projekta ietekmi uz šiem rādītājiem. Vēršam uzmanību, ka noteikumu projekta 9. punkta iznākuma rādītājs nav projekta līmeņa rādītājs, dati par to tiks uzkrāti SAM līmenī nevis projektos. Lūdzam skatīt kontekstā ar iebildumu pie noteikumu projekta 9.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Finansējuma saņēmējs nodrošina, ka atbalsts ne mazāk kā 30 procentu apmērā tiek ieguldīts infrastruktūras attīstībai, kurā tiek nodrošināti sekundārie ambulatorie veselības aprūpes pakalpojumi, kā arī attiecīgi nodrošina uzskaiti. Izņemot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1.13. apakšpunktā minētajam 4.1.1.1. pasākuma finansējuma saņēmējam un 4.1.1.5. pasākuma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precīzi definēts kā un kuros procesos (atlase, noslēguma maksājuma pieprasījums, projekta grozījumi u.c.) nepieciešams uzraudzīt minēto procentuālo apjomu. Vai pastāv iespēja, ka minētais procentuālais apjoms tomēr projekta īstenošanas laikā samazinās vai tomēr finansējuma saņēmējam jānodrošina šo 30% ievērošana bez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papildināt anotāciju atbilstoši komentāram.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Uģis Žukelis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Projekta īstenošanas laikā finansējuma saņēmējs var saņemt avansa maksājumu saskaņā ar normatīvajiem aktiem par kārtību, kādā plāno valsts budžeta līdzekļus un veic maksājumus. Sadarbības iestāde, pamatojoties uz finansējuma saņēmēja pieprasījumu un atbilstoši projekta finansēšanas plānam, veicot avansa un starpposma maksājumus, ievēro nosacījumu, ka to kopsumma nepārsniedz 90 procentus no projektam piešķirtā Eiropas Reģionālās attīstības fonda finansējuma. Avansa maksājumu ir iespējams saņemt vairākos maksājumos.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vārdus "projekta finansēšanas plānam" ar "projekta plānoto maksājumu pieprasījumu iesniegšanas grafikam", jo projekta finansēšanas plānā tiks atspoguļots tikai kopējais projekta finansējums sadalījumā pa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iestādei ir tiesības vienpusēji atkāpties no noslēgtā līguma par projekta īstenošanu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no noteikumu projekta, ņemot vērā, ka vienpusēja uzteikuma nosacījumi ir noteikti MK noteikumos „</w:t>
            </w:r>
            <w:r w:rsidR="00000000" w:rsidRPr="00000000" w:rsidDel="00000000">
              <w:rPr>
                <w:i w:val="1"/>
                <w:rtl w:val="0"/>
              </w:rPr>
              <w:t xml:space="preserve">Kārtība, kādā Eiropas Savienības fondu vadībā iesaistītās institūcijas nodrošina šo fondu ieviešanu 2021.–2027.gada plānošanas periodā". A</w:t>
            </w:r>
            <w:r w:rsidR="00000000" w:rsidRPr="00000000" w:rsidDel="00000000">
              <w:rPr>
                <w:rtl w:val="0"/>
              </w:rPr>
              <w:t xml:space="preserve">notācijā šī informācija var palikt.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atbalsta saņēmēji un finansējuma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pielikumā esošajā faila 6. rindā vārdus "Pasākumam plānotais attiecināmais finansējums pa finansējuma avotiem" aizstāt ar "Pasākumam pieejamais attiecināmais finansējums pa finansējuma avotiem" attiecīgi norādot informāciju par katra pasākuma projektu atlasei pieejamo finansējumu nevis plānoto.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“Pašreizējā situācija , problēmas  un risinājumi” ar pamatojumu, kāpēc 4.1.1.SAM projektiem tiek piemērots 90% avansa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1.3.sadaļas “Pašreizējā situācija, problēmas un risinājumi” 4.rindkopu.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kārtību, kādā tiks īstenota Eiropas Savienības Kohēzijas politikas programmas 2021. – 2027. gadam 4.1.1. specifiskā atbalsta mērķa "Nodrošināt vienlīdzīgu piekļuvi veselības aprūpei un stiprināt veselības sistēmu, tostarp primārās veselības aprūpes noturību" (turpmāk – SAM) 4.1.1.1. pasākuma "Ārstniecības iestāžu infrastruktūras attīstība" (turpmāk – 4.1.1.1.pasākums) pirmā kārta, 4.1.1.2. pasākums "P.Stradiņa klīniskās universitātes slimnīcas infrastruktūras attīstība" (turpmāk – 4.1.1.2. pasākums) un 4.1.1.5 pasākums “Neatliekamās medicīniskās palīdzības dienesta attīstība” (turpmāk visi kopā -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aprakstītu, kā 4.1.1.SAM vai pasākumu ietvaros īstenotie projekti un minētās atbalstāmās darbības veicinās Eiropas Savienības stratēģijā Baltijas jūras reģionam (ESSBJR) noteikto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ietekmi (tieša/netieša/nav) uz horizontālajiem principiem “Klimatnodrošināšana”, “Nenodarīt būtisku kaitējumu”, “Vienlīdzība, iekļaušana, nediskriminācija un pamattiesību ievērošana” un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horizontālo principu “Nenodarīt būtisku kaitējumu” – jābūt norādītai tiešai vai netiešai ietekmei, ja DNSH novērtējumā (Do no significant harm – DNSH) ir aizpildīta 2.sadaļa, savukārt gadījumos, kad DNSH novērtējumā ir aizpildīta tikai 1.sadaļa, nav ietekmes uz šo horizontālo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“Pašreizējā situācija, problēmas un risinājumi”, vai ieguldījumi infrastruktūrā (galvenokārt attiecināms uz jaunu būvniecību), plānoti saskaņā ar Jauno Eiropas Bauhaus iniciatīvu, kā arī vai plānots piemērot sociāli atbildīgu un inovāciju iepirkuma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projektu, sniedzot skaidrojumu vai visu projektu ietvaros ir atbalstāma jaunu ēku būvniecība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dzēst teikumu: "</w:t>
            </w:r>
            <w:r w:rsidR="00000000" w:rsidRPr="00000000" w:rsidDel="00000000">
              <w:rPr>
                <w:i w:val="1"/>
                <w:rtl w:val="0"/>
              </w:rPr>
              <w:t xml:space="preserve">Specifiskā atbalsta ietvaros sadarbības iestādes funkcijas pilda, piešķir komercdarbības atbalstu un slēdz līgumu par projekta īstenošanu CFLA kā sadarbības iestāde.",</w:t>
            </w:r>
            <w:r w:rsidR="00000000" w:rsidRPr="00000000" w:rsidDel="00000000">
              <w:rPr>
                <w:rtl w:val="0"/>
              </w:rPr>
              <w:t xml:space="preserve"> ņemot vērā, ka CFLA kā sadarbības iestādes funkcijas ir noteiktas ES fondu 2021.-2027. gada plānošanas perioda horizontālajos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informāciju par pasākumā sasniedzamajiem rādītājiem, ņemot vērā izteiktos iebildumus un priekšlikumus par rādītājiem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"Savukārt atbilstoši Ministru kabineta 2022. gada 17. maija protokollēmuma Nr. 27 37.§ “Informatīvais ziņojums “Par SIA "Rīgas Austrumu klīniskā universitātes slimnīca" ERAF projektu īstenošanu”” (https://tapportals.mk.gov.lv/meetings/protocols/91b3a3b0-ee56-4e0f-9619-b5afad3c7515) 2.1.punktā noteikto SIA "Rīgas Austrumu klīniskā universitātes slimnīca" ES fondu 2014.–2020. gada plānošanas perioda darbības programmas "Izaugsme un nodarbinātība" ERAF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(turpmāk - SAM 9.3.2.) projekts Nr. 9.3.2.0/21/I/001 "SIA "Rīgas Austrumu klīniskā universitātes slimnīca" ēkas Hipokrāta ielā 4 infrastruktūras attīstība" tiek sadalīts divās daļās un īstenots ES fondu 2014. - 2020. gada plānošanas perioda SAM 9.3.2. ietvaros un ES fondu 2021.- 2027. gada plānošanas perioda SAM 4.1.1. ietvaros kā ātrāk uzsākamais projekts.", </w:t>
            </w:r>
            <w:r w:rsidR="00000000" w:rsidRPr="00000000" w:rsidDel="00000000">
              <w:rPr>
                <w:rtl w:val="0"/>
              </w:rPr>
              <w:t xml:space="preserve">dzēšot teikumā vārdus "kā ātrāk uzsākamais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anotācijā minēto: "</w:t>
            </w:r>
            <w:r w:rsidR="00000000" w:rsidRPr="00000000" w:rsidDel="00000000">
              <w:rPr>
                <w:i w:val="1"/>
                <w:rtl w:val="0"/>
              </w:rPr>
              <w:t xml:space="preserve">Līdz ar to, "SIA "Rīgas Austrumu klīniskā universitātes slimnīca" ES fondu 2021.- 2027. gada plānošanas perioda ERAF SAM 4.1.1. ietvaros ir iezīmēts finansējums 18 759 513 euro apmērā."</w:t>
            </w:r>
            <w:r w:rsidR="00000000" w:rsidRPr="00000000" w:rsidDel="00000000">
              <w:rPr>
                <w:rtl w:val="0"/>
              </w:rPr>
              <w:t xml:space="preserve">, ņemot vērā to, ka atbilstoši pielikumam "SIA "Rīgas Austrumu klīniskā universitātes slimnīca" ES fondu 2021.- 2027. gada plānošanas periodā SAM 4.1.1. ietvaros ir paredzēti kopā 46 759 513.00 euro, no kuriem ERAF daļa 39 745 586.00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"Tāpat noteikts, pieņemt zināšanai, ka starpību starp 4.1.1.2. pasākumam pieejamo kopējo finansējumu un līdz EK lēmuma par vidusposma pārskata apstiprināšanas plānoto kopējo finansējumu 104 502 947 euro nodrošināt no valsts budžeta virssaistībām.",</w:t>
            </w:r>
            <w:r w:rsidR="00000000" w:rsidRPr="00000000" w:rsidDel="00000000">
              <w:rPr>
                <w:rtl w:val="0"/>
              </w:rPr>
              <w:t xml:space="preserve"> jo finansējums 104 502 947 euro ir 4.1.1.2. pasākuma kopējais pieejamais finansējums, savukārt starpība starp kopējo plānoto un pieejamo finansējumu ir 46 682 293 euro. Atbilstoši lūdzam precizēt arī protokollēmuma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pielikumā sniegto informāciju par finansējuma sadalījumu un anotācijas projektā sniegto skaidrojumu, lūdzam papildināt anotācijas projektu sniedzot informāciju par SIA "Rīgas Austrumu klīniskā universitātes slimnīca" un VSIA "Paula Stradiņa klīniskā universitātes slimnīca" projektu iesniegumos plānotajām finanšu saistībām, t.i., skaidrot, kā jaunos  projektu iesniegumos tiks norādīts finansējums, kas paredzēts 2014. - 2020. gada plānošanas perioda projektu iesniegumu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projektu norādot, ka infrastruktūras izmantošanas proporcijas aprēķina  metodiku izstrādā Veselības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6.punkta tabulā 4.1.1.5. pasākumam norādīto finansējumu, ņemot vērā, ka, sasummējot ERAF finansējumu un nacionālo VB finansējumu, veidojas  5 402 780 euro, nevis 5 402 781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ka starpība starp šī ziņojuma 2.punktā minēto 4.1.1.2. pasākumam pieejamo kopējo finansējumu un līdz Eiropas Komisijas lēmuma par vidusposma pārskata apstiprināšanas plānoto kopējo finansējumu 104 502 947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88 827 505 </w:t>
            </w:r>
            <w:r w:rsidR="00000000" w:rsidRPr="00000000" w:rsidDel="00000000">
              <w:rPr>
                <w:i w:val="1"/>
                <w:rtl w:val="0"/>
              </w:rPr>
              <w:t xml:space="preserve">euro </w:t>
            </w:r>
            <w:r w:rsidR="00000000" w:rsidRPr="00000000" w:rsidDel="00000000">
              <w:rPr>
                <w:rtl w:val="0"/>
              </w:rPr>
              <w:t xml:space="preserve">apmērā un nacionālo finansējumu, kas iekļauj valsts budžeta un privāto finansējumu, 15 675 442 </w:t>
            </w:r>
            <w:r w:rsidR="00000000" w:rsidRPr="00000000" w:rsidDel="00000000">
              <w:rPr>
                <w:i w:val="1"/>
                <w:rtl w:val="0"/>
              </w:rPr>
              <w:t xml:space="preserve">euro</w:t>
            </w:r>
            <w:r w:rsidR="00000000" w:rsidRPr="00000000" w:rsidDel="00000000">
              <w:rPr>
                <w:rtl w:val="0"/>
              </w:rPr>
              <w:t xml:space="preserve"> apmērā, tiks nodrošināta no valsts budžeta virssaistībām.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sēdes protokollēmuma projektam paredzēts pieņemt noteikumu projektu, nav saprotams MK sēdes protokollēmuma 4.punktā minētais ziņojums un tā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ka starpība starp šī ziņojuma 2.punktā minēto 4.1.1.2. pasākumam pieejamo kopējo finansējumu un līdz Eiropas Komisijas lēmuma par vidusposma pārskata apstiprināšanas plānoto kopējo finansējumu 104 502 947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88 827 505 </w:t>
            </w:r>
            <w:r w:rsidR="00000000" w:rsidRPr="00000000" w:rsidDel="00000000">
              <w:rPr>
                <w:i w:val="1"/>
                <w:rtl w:val="0"/>
              </w:rPr>
              <w:t xml:space="preserve">euro </w:t>
            </w:r>
            <w:r w:rsidR="00000000" w:rsidRPr="00000000" w:rsidDel="00000000">
              <w:rPr>
                <w:rtl w:val="0"/>
              </w:rPr>
              <w:t xml:space="preserve">apmērā un nacionālo finansējumu, kas iekļauj valsts budžeta un privāto finansējumu, 15 675 442 </w:t>
            </w:r>
            <w:r w:rsidR="00000000" w:rsidRPr="00000000" w:rsidDel="00000000">
              <w:rPr>
                <w:i w:val="1"/>
                <w:rtl w:val="0"/>
              </w:rPr>
              <w:t xml:space="preserve">euro</w:t>
            </w:r>
            <w:r w:rsidR="00000000" w:rsidRPr="00000000" w:rsidDel="00000000">
              <w:rPr>
                <w:rtl w:val="0"/>
              </w:rPr>
              <w:t xml:space="preserve"> apmērā, tiks nodrošināta no valsts budžeta virssaistībām.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4. punktā norādīto </w:t>
            </w:r>
            <w:r w:rsidR="00000000" w:rsidRPr="00000000" w:rsidDel="00000000">
              <w:rPr>
                <w:i w:val="1"/>
                <w:rtl w:val="0"/>
              </w:rPr>
              <w:t xml:space="preserve">"šī ziņojuma 2.punktā",</w:t>
            </w:r>
            <w:r w:rsidR="00000000" w:rsidRPr="00000000" w:rsidDel="00000000">
              <w:rPr>
                <w:rtl w:val="0"/>
              </w:rPr>
              <w:t xml:space="preserve"> jo šis nav informatīvais 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14.04.2023.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14.04.2023.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Atzinumi_23-TA-742.docx</dc:title>
</cp:coreProperties>
</file>

<file path=docProps/custom.xml><?xml version="1.0" encoding="utf-8"?>
<Properties xmlns="http://schemas.openxmlformats.org/officeDocument/2006/custom-properties" xmlns:vt="http://schemas.openxmlformats.org/officeDocument/2006/docPropsVTypes"/>
</file>