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1.2. apakšpunktu. Vēršam uzmanību, ka atbilstoši tā redakcijai un anotācijas 1.3. apakšsadaļā sniegtajiem skaidrojumiem, šķietami plānoti grozījumi citā Ministru kabineta 2011. gada 25. janvāra noteikumu Nr. 75 "Noteikumi par aktīvo nodarbinātības pasākumu un preventīvo bezdarba samazināšanas pasākumu organizēšanas un finansēšanas kārtību un pasākumu īstenotāju izvēles principiem" (turpmāk - noteikumi Nr. 75) vienībā,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 apakšsadaļā norādīts, ka noteikumu Nr. 75 34.</w:t>
            </w:r>
            <w:r w:rsidR="00000000" w:rsidRPr="00000000" w:rsidDel="00000000">
              <w:rPr>
                <w:vertAlign w:val="superscript"/>
                <w:rtl w:val="0"/>
              </w:rPr>
              <w:t xml:space="preserve">7</w:t>
            </w:r>
            <w:r w:rsidR="00000000" w:rsidRPr="00000000" w:rsidDel="00000000">
              <w:rPr>
                <w:rtl w:val="0"/>
              </w:rPr>
              <w:t xml:space="preserve">3 apakšpunktā jāparedz iespēja noteikt elastīgu mācību prakses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75 </w:t>
            </w:r>
            <w:r w:rsidR="00000000" w:rsidRPr="00000000" w:rsidDel="00000000">
              <w:rPr>
                <w:rtl w:val="0"/>
              </w:rPr>
              <w:t xml:space="preserve">34.</w:t>
            </w:r>
            <w:r w:rsidR="00000000" w:rsidRPr="00000000" w:rsidDel="00000000">
              <w:rPr>
                <w:vertAlign w:val="superscript"/>
                <w:rtl w:val="0"/>
              </w:rPr>
              <w:t xml:space="preserve">7</w:t>
            </w:r>
            <w:r w:rsidR="00000000" w:rsidRPr="00000000" w:rsidDel="00000000">
              <w:rPr>
                <w:rtl w:val="0"/>
              </w:rPr>
              <w:t xml:space="preserve"> 4. apakšpunkts attiecināms uz prakses organizēšanas laiku un tajā jau ir paredzēta iespēja vienoties par iespēju mainīt tās organizēšanas, īstenošanas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5.4. apakšsadaļas 1. tabulu, nodrošinot precīzu noteikumu projekta atbilstības atspoguļojumu Eiropas Savienības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noteikumu projekta 1.1. apakšpunktu, tiek veikti grozījumi vairākos noteikumu Nr.75 punktos un, uz katru, atbilstoši noteikumu Nr.75 redakcijai, attiecināmas atšķirīgas Eiropas Savienības tiesību normas. Attiecīgi, anotācijas 5.4. apakšsadaļas 1. tabulas "B" ailē, pie norādes uz noteikumu projekta 1.1. apakšpunktu iesakām ietvert arī atsauci uz konkrēto noteikumu Nr.75 tiesību normu. Piemēram, rindas "Vispārīga atsauce" "B" ailē norādot nevis "1.1., 1.3.punkts", bet "1.1. (MK noteikumu 192.</w:t>
            </w:r>
            <w:r w:rsidR="00000000" w:rsidRPr="00000000" w:rsidDel="00000000">
              <w:rPr>
                <w:vertAlign w:val="superscript"/>
                <w:rtl w:val="0"/>
              </w:rPr>
              <w:t xml:space="preserve">11</w:t>
            </w:r>
            <w:r w:rsidR="00000000" w:rsidRPr="00000000" w:rsidDel="00000000">
              <w:rPr>
                <w:rtl w:val="0"/>
              </w:rPr>
              <w:t xml:space="preserve"> un 192.</w:t>
            </w:r>
            <w:r w:rsidR="00000000" w:rsidRPr="00000000" w:rsidDel="00000000">
              <w:rPr>
                <w:vertAlign w:val="superscript"/>
                <w:rtl w:val="0"/>
              </w:rPr>
              <w:t xml:space="preserve">20</w:t>
            </w:r>
            <w:r w:rsidR="00000000" w:rsidRPr="00000000" w:rsidDel="00000000">
              <w:rPr>
                <w:rtl w:val="0"/>
              </w:rPr>
              <w:t xml:space="preserve"> punkts), 1.3.punkts".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panta 1.punkta "a", "b", "c", "d", "e" apakšpunkts", atbilstoši noteikumu projekta redakcijai nav ieviests gan noteikumu projekta 1.4., gan 1.5. apakšpunktā. Pamatojoties uz noteikumu projektu, tā 1.4. apakšpunkts ievieš "1. panta 1. punkta "e" apakšpunktu", bet 1.5. apakšpunkts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atbilstoši Ministru kabineta 2009.gada 3.februāra noteikumu Nr.108 "Normatīvo aktu projektu sagatavošanas noteikumi" 141. punktam, ievērojot, ka Ministru kabineta noteikumu grozījumu projekta ievaddaļā secīgi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vārdu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vārdus “Ministru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grozāmo noteikumu pieņemšanas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vārdu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saīsinājumu vārdam “numurs” –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grozāmo noteikumu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grozāmo noteikumu nosaukumu pēdiņās;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norādi uz noteikumu un to grozījumu publikācijām laikrakstā “Latvijas Vēstnesis” (laikraksta nosaukums, attiecīgo laikraksta numuru izdošanas gadu un numuru uzskaitījums). Minēto norādi raksta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vārdus “šādus grozījumus” (“šādu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aprakstu anotācijas 1.3. apakšsadaļā, nodrošinot tiesību normu piemērotājam skaidru, pilnīgu noteikumu projekta izpratni. Vēršam uzmanību, ka anotācijas 1.3. apakšsadaļā, norādot uz noteikumu Nr.75 punktiem, kas pakļauti grozījumiem, tiek norādīts ne uz visām attiecināmajām tiesību normām. Proti, nav ietvertas konkrētas atsauces uz visiem noteikumu projekta punktiem, piemēram, nav minēts noteikumu Nr.75 192.</w:t>
            </w:r>
            <w:r w:rsidR="00000000" w:rsidRPr="00000000" w:rsidDel="00000000">
              <w:rPr>
                <w:vertAlign w:val="superscript"/>
                <w:rtl w:val="0"/>
              </w:rPr>
              <w:t xml:space="preserve">6 </w:t>
            </w:r>
            <w:r w:rsidR="00000000" w:rsidRPr="00000000" w:rsidDel="00000000">
              <w:rPr>
                <w:rtl w:val="0"/>
              </w:rPr>
              <w:t xml:space="preserve">punkts, tādā veidā nenodrošinot pilnīgu noteikumu projekta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iespējamo ietekmi uz sabiedrības grupām. Vēršam uzmanību, ka atbilstoši noteikumu projekta redakcijai un noteikumu Nr.75 būtībai tas ietekmē, var ietekmēt, piemēram, darba devējus un izglītības iestādes, jo tiek paredzēta iespēja savstarpēji rakstiski vienojoties, mainīts apmācību īstenošanas laikus, kā arī bezdarbniekus, darba meklētājus un bezdarba riskam pakļautās personas, kuras iesaistītas apmācību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noteikumu Nr. 75 redakcijai, iepriekš veiktajiem grozījumiem, un to anotācijām secināms, ka ar noteikumu projektā grozījumiem pakļautajām tiesību normām tiek ieviesti arī citi, anotācijas 5. sadaļā nenorādīti, Eiropas Savienības tiesību akti un to tiesību normas. Piemēram, bet ne tikai, Komisijas 2019. gada 21. februāra Regula (ES) Nr. 2019/316, ar ko groza Regulu (ES) Nr.  1408/2013 par Līguma par Eiropas Savienības darbību 107. un 108. panta piemērošanu de minimis atbalstam lauksaimniecības nozarē, Komisijas 2014. gada 27. jūnija Regula (ES) Nr.  717/2014 par Līguma par Eiropas Savienības darbību 107. un 108. panta piemērošanu de minimis atbalstam zvejniecības un akvakultūras nozarē  u.c.. Attiecīgi lūdzam pārskatīt noteikumu projektu un izvērtēt, vai uz to attiecināmās, šī noteikumu projekta anotācijā nenorādītās (iepriekš pārņemtās/ieviestās), Eiropas Savienības tiesību normas joprojām ir attiecināmas. Šādā gadījumā, iesakām papildināt anotācijas 5. sadaļu ar norādēm uz Eiropas Savienības tiesību normām vai norādīt, ka: līdz šim jau pārņemtās/ieviestās,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ņemot vērā noteikumu projektam būtību, tam nepastāv kāda horizontālā ietekme, piemēram, uz iedzīvotāju sociālo situāciju. Nepieciešamības gadījumā lūdzam papildināt attiecīgo anotācijas 8. sadaļas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24-TA-828</w:t>
    </w:r>
    <w:r>
      <w:br/>
    </w:r>
    <w:r w:rsidR="00000000" w:rsidRPr="00000000" w:rsidDel="00000000">
      <w:rPr>
        <w:rtl w:val="0"/>
      </w:rPr>
      <w:t xml:space="preserve">Izdrukāts 11.05.2024.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24-TA-828</w:t>
    </w:r>
    <w:r>
      <w:br/>
    </w:r>
    <w:r w:rsidR="00000000" w:rsidRPr="00000000" w:rsidDel="00000000">
      <w:rPr>
        <w:rtl w:val="0"/>
      </w:rPr>
      <w:t xml:space="preserve">Izdrukāts 11.05.2024.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Atzinumi_24-TA-828.docx</dc:title>
</cp:coreProperties>
</file>

<file path=docProps/custom.xml><?xml version="1.0" encoding="utf-8"?>
<Properties xmlns="http://schemas.openxmlformats.org/officeDocument/2006/custom-properties" xmlns:vt="http://schemas.openxmlformats.org/officeDocument/2006/docPropsVTypes"/>
</file>