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23-TA-3198: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Gaisa kuģu pasažieru datu apstrādes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valsts drošības apdraudējuma,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otrajā un trešajā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valsts drošības apdraudējumu,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pirmo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otro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trešo punktu - kompetentajām iestādēm, kas novērš, un atklāj terorismu, citus smagus noziegumus vai novērš valsts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1.1 un 1.2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valsts drošības apdraudējumu novēršanu, terorisma vai smagu noziegumu novēršanu un atklāšanu pasažieru dati, kas reģistrā iekļauti pirms 2027. gada 1. janvāra, glabāti ilgāk par sešiem mēnešiem un kuru turpmākas glabāšanas nepieciešamību nepamato šā likuma 8. panta otrajā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punktā paredzēts izteikt Gaisa kuģu pasažieru datu apstrādes likuma 8. pantu jaunā redakcijā, tostarp nosakot, ka par tādiem Eiropas Savienības iekšējiem gaisa pārvadājumiem valsts drošības apdraudējuma, terorisma vai citu smagu noziegumu novēršanai un atklāšanai, kas atbilstoši kompetento iestāžu sniegtajam riska novērtējumam tiek veikti no paaugstinātas noziedzības zonas, pasažieru datus glabā sešus mēnešus.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vēršam uzmanību, ka Eiropas Parlamenta un Padomes direktīvas 2016/681 (2016. gada 27. aprīlis) par pasažieru datu reģistra (PDR) datu izmantošanu teroristu nodarījumu un smagu noziegumu novēršanai, atklāšanai, izmeklēšanai un saukšanai pie atbildības par tiem 2. pants noteic, ka visus šīs direktīvas noteikumus ES iekšējiem lidojumiem piemēro tā, it kā tie būtu ES ārējie lidojumi, un PDR datiem, ko iegūst no ES iekšējiem lidojumiem, piemēro tā, it kā tie būtu PDR dati no ES ārējiem lidojumiem. Savukārt minētās direktīvas 1. panta 2. punkts noteic, ka  PDR datus, kas ir savākti saskaņā ar šo direktīvu, var apstrādāt vienīgi, lai novērstu, atklātu, izmeklētu teroristu nodarījumus un smagus noziegumus un sauktu pie atbildības par tiem, kā paredzēts 6. panta 2. punkta a), b) un c)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Eiropas Savienības iekšējiem gaisa pārvadājumiem pasažieru datus drīkst apstrādāt tikai tiem mērķiem, kas norādīti direktīvā. Līdz ar to lūdzam precizēt 8. panta pirmo daļu, izdalot valsts drošības nolūku no Pasažieru datu reģistra direktīvā paredzētajiem nolūkiem, nosakot, ka 1) punktā - datu apstrādes nolūks valsts drošības apdraudējuma novēršanai, savukārt 2) un 3) punktā - tikai nolūks terorisma un smagu noziegumu apkarošanai.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valsts drošības apdraudējuma,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otrajā un trešajā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valsts drošības apdraudējumu,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pirmo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otro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trešo punktu - kompetentajām iestādēm, kas novērš, un atklāj terorismu, citus smagus noziegumus vai novērš valsts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1.1 un 1.2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valsts drošības apdraudējumu novēršanu, terorisma vai smagu noziegumu novēršanu un atklāšanu pasažieru dati, kas reģistrā iekļauti pirms 2027. gada 1. janvāra, glabāti ilgāk par sešiem mēnešiem un kuru turpmākas glabāšanas nepieciešamību nepamato šā likuma 8. panta otrajā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Konsekventi lūdzam precizēt 8. panta otro daļu attiecībā uz norādi par saistību ar valsts drošības apdraudējumu un 10. panta otrās daļas 3) punktu attiecībā uz pasažieru datu pieejamību iestādēm, kas novērš valsts drošības apdraudējumu, ņemot vērā, ka pasažieru datus glabāt ilgāk par sešiem mēnešiem iespējams, ja iepriekšējais novērtējums vai pārbaudes, kas veiktas Pasažieru datu reģistra direktīvas 12. panta 2. punktā minētajā sešu mēnešu termiņā vai citi apstākļi ir atklājuši tādu objektīvu elementu esamību, kas varētu liecināt </w:t>
            </w:r>
            <w:r w:rsidR="00000000" w:rsidRPr="00000000" w:rsidDel="00000000">
              <w:rPr>
                <w:b w:val="1"/>
                <w:u w:val="single"/>
                <w:rtl w:val="0"/>
              </w:rPr>
              <w:t xml:space="preserve">par teroristu nodarījumu vai smagu noziegumu risku</w:t>
            </w:r>
            <w:r w:rsidR="00000000" w:rsidRPr="00000000" w:rsidDel="00000000">
              <w:rPr>
                <w:rtl w:val="0"/>
              </w:rPr>
              <w:t xml:space="preserve">, kam ir objektīva vismaz netieša saikne ar šo aviopasažieru veiktajiem lidojumiem.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18.07.2025.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18.07.2025.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Atzinumi_23-TA-3198.docx</dc:title>
</cp:coreProperties>
</file>

<file path=docProps/custom.xml><?xml version="1.0" encoding="utf-8"?>
<Properties xmlns="http://schemas.openxmlformats.org/officeDocument/2006/custom-properties" xmlns:vt="http://schemas.openxmlformats.org/officeDocument/2006/docPropsVTypes"/>
</file>