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24-TA-418: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aviāciju"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“117.</w:t>
            </w:r>
            <w:r w:rsidR="00000000" w:rsidRPr="00000000" w:rsidDel="00000000">
              <w:rPr>
                <w:vertAlign w:val="superscript"/>
                <w:rtl w:val="0"/>
              </w:rPr>
              <w:t xml:space="preserve">12</w:t>
            </w:r>
            <w:r w:rsidR="00000000" w:rsidRPr="00000000" w:rsidDel="00000000">
              <w:rPr>
                <w:rtl w:val="0"/>
              </w:rPr>
              <w:t xml:space="preserve"> pants. Bezpilota gaisa kuģu informācijas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Bezpilota gaisa kuģu informācijas sistēma ir valsts informācijas sistēma, kas nodrošina ar bezpilota gaisa kuģu jomu saistīto e-pakalpojumu sniegšanu un bezpilota gaisa kuģu jomas reģistra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Bezpilota gaisa kuģu informācijas sistēmas pārzinis ir Civilās aviācijas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Pieteikumus bezpilota gaisa kuģu jomā izveido, kā arī saziņu veic Bezpilota gaisa kuģu informācijas sistēmā. Bezpilota gaisa kuģu informācijas sistēmā izveidots dokuments ir derīgs arī tad, ja tajā nav rekvizīta “paraksts”.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Dokumentu vai citu informāciju paziņo adresātam, izmantojot Bezpilota gaisa kuģu informācijas sistēmu, vienlaikus par to nosūtot paziņojumu uz sistēmā norādīto elektroniskā pasta adresi. Ja sistēmas lietotājam ir aktivizēts oficiālās elektroniskās adreses konts, Bezpilota gaisa kuģu informācijas sistēmā paziņoto dokumentu vai informāciju nosūta arī uz oficiālās elektroniskās adreses kontu. Persona valsts informācijas sistēmā vai, rakstveidā informējot Civilās aviācijas aģentūru, var atteikties no vienlaicīgas dokumenta un informācijas pieejamības nodrošināšanas oficiālās elektroniskās adreses kontā.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Dokuments uzskatāms par paziņotu otrajā darbdienā pēc paziņojuma par dokumenta pieejamību nosūtīšanas uz valsts informācijas sistēmā norādīto personas elektroniskā pasta adresi vai uz oficiālās elektroniskās adreses kontu dokumenta pieejamības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6.pants paredz papildināt likumu ar 117.12 pantu, kas cita starpā nosaka, ka Bezpilota gaisa kuģu informācija sistēmā izveidots dokuments ir derīgs arī tad, ja tajā nav rekvizīts "paraksts". VARAM lūdz izvērtēt šāda regulējuma nepieciešamību un skaidrot likumprojekta anotācijā, ar kāda veida un drošības līmeņa identifikācijas līdzekļiem tiks nodrošināta pieteikuma iesniedzēju identifikācija, ja pieteikumi turpmāk būs derīgi bez rekvizīta "paraksts".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paredzēt likumprojektā diferencētu pieeju Bezpilota gaisa kuģu informācijas sistēmā izveidoto dokumentu derīgumam bez paraksta, ievērojot dokumenta izdevēju un sekas, kuras tas var radīt dokumenta saņēmējam vai trešajām personām. VARAM ieskatā būtu jāparedz minētajā informācijas sistēmā izveidota dokumenta vai sistēmas izsniegto datu izcelsmes, nemainīguma un uzticamības apliecināšana, izmantojot kvalificētu elektronisko zīmogu vai drošu elektronisko parakstu.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“117.</w:t>
            </w:r>
            <w:r w:rsidR="00000000" w:rsidRPr="00000000" w:rsidDel="00000000">
              <w:rPr>
                <w:vertAlign w:val="superscript"/>
                <w:rtl w:val="0"/>
              </w:rPr>
              <w:t xml:space="preserve">12</w:t>
            </w:r>
            <w:r w:rsidR="00000000" w:rsidRPr="00000000" w:rsidDel="00000000">
              <w:rPr>
                <w:rtl w:val="0"/>
              </w:rPr>
              <w:t xml:space="preserve"> pants. Bezpilota gaisa kuģu informācijas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Bezpilota gaisa kuģu informācijas sistēma ir valsts informācijas sistēma, kas nodrošina ar bezpilota gaisa kuģu jomu saistīto e-pakalpojumu sniegšanu un bezpilota gaisa kuģu jomas reģistra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Bezpilota gaisa kuģu informācijas sistēmas pārzinis ir Civilās aviācijas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Pieteikumus bezpilota gaisa kuģu jomā izveido, kā arī saziņu veic Bezpilota gaisa kuģu informācijas sistēmā. Bezpilota gaisa kuģu informācijas sistēmā izveidots dokuments ir derīgs arī tad, ja tajā nav rekvizīta “paraksts”.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Dokumentu vai citu informāciju paziņo adresātam, izmantojot Bezpilota gaisa kuģu informācijas sistēmu, vienlaikus par to nosūtot paziņojumu uz sistēmā norādīto elektroniskā pasta adresi. Ja sistēmas lietotājam ir aktivizēts oficiālās elektroniskās adreses konts, Bezpilota gaisa kuģu informācijas sistēmā paziņoto dokumentu vai informāciju nosūta arī uz oficiālās elektroniskās adreses kontu. Persona valsts informācijas sistēmā vai, rakstveidā informējot Civilās aviācijas aģentūru, var atteikties no vienlaicīgas dokumenta un informācijas pieejamības nodrošināšanas oficiālās elektroniskās adreses kontā.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Dokuments uzskatāms par paziņotu otrajā darbdienā pēc paziņojuma par dokumenta pieejamību nosūtīšanas uz valsts informācijas sistēmā norādīto personas elektroniskā pasta adresi vai uz oficiālās elektroniskās adreses kontu dokumenta pieejamības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paredzētā redakcija atbilst arī Oficiālās elektroniskās adreses likuma 12. panta otrajai daļai, kurā noteikts, ka, ja normatīvajos aktos tas paredzēts, valsts iestāde var sazināties elektroniski un elektronisko dokumentu nosūtīt, izmantojot atbilstošu valsts informācijas sistēmu, vienlaikus nodrošinot attiecīgās informācijas vai dokumenta pieejamību oficiālās elektroniskās adreses kontā. Piedāvātais risinājums paredz atteikties tikai no oficiālās elektroniskās adreses saziņas, bet neparedz līdzvērtīgu iespēju atteikties informācijas sistēmas paziņojumiem. Domājot par valsts pārvaldes informācijas sistēmu lietotājiem, pieņemam, ka tie būs ne tikai bezpilota gaisa kuģu informācijas sistēmas izmantotāji, bet vēl, piemēram, ceļu satiksmes drošības direkcijas informācijas sistēmas lietotāji u.tml., un šādiem lietotājiem ērtāk būtu saņemt visus dokumentus un paziņojumus e-adresē.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 valsts informācijas sistēmā vai, rakstveidā informējot Civilās aviācijas aģentūru, var atteikties no vienlaicīgas dokumenta un informācijas pieejamības nodrošināšanas oficiālās elektroniskās adreses kontā vai Bezpilota gaisa kuģu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"125. pants. Kompetence administratīvā pārkāpuma procesā</w:t>
            </w:r>
            <w:r w:rsidR="00000000" w:rsidRPr="00000000" w:rsidDel="00000000">
              <w:rPr>
                <w:rtl w:val="0"/>
              </w:rPr>
              <w:t xml:space="preserve">Administratīvā pārkāpuma procesu par šā likuma 118. panta pirmajā, otrajā, trešajā un piektajā daļā minētajiem pārkāpumiem (izņemot piektajā daļā minētos pārkāpumus, kas izdarīti militārajos lidlaukos, militārās aviācijas poligonos vai šādu objektu tuvumā), 119. pantā, 120. panta trešajā un ceturtajā daļā, 121. pantā, 122. panta otrajā daļā, 123. un 124.pantā minētajiem pārkāpumiem veic Civilās aviācijas aģentūra.</w:t>
            </w:r>
            <w:r w:rsidR="00000000" w:rsidRPr="00000000" w:rsidDel="00000000">
              <w:rPr>
                <w:rtl w:val="0"/>
              </w:rPr>
              <w:t xml:space="preserve">Administratīvā pārkāpuma procesu par šā likuma 118. panta ceturtajā un piektajā daļā (par pārkāpumu izdarīšanu militārajos lidlaukos, militārās aviācijas poligonos vai šādu objektu tuvumā), 124.</w:t>
            </w:r>
            <w:r w:rsidR="00000000" w:rsidRPr="00000000" w:rsidDel="00000000">
              <w:rPr>
                <w:vertAlign w:val="superscript"/>
                <w:rtl w:val="0"/>
              </w:rPr>
              <w:t xml:space="preserve">1</w:t>
            </w:r>
            <w:r w:rsidR="00000000" w:rsidRPr="00000000" w:rsidDel="00000000">
              <w:rPr>
                <w:rtl w:val="0"/>
              </w:rPr>
              <w:t xml:space="preserve"> panta pirmajā, otrajā, trešajā, ceturtajā, piektajā, sestajā, astotajā, devītajā, piecpadsmitajā un sešpadsmitajā daļā (par pārkāpumu izdarīšanu militārajos objektos, kurus izmanto Nacionālie bruņotie spēki Nacionālo bruņoto spēku likumā noteikto uzdevumu pildīšanai, bezpilota gaisa kuģu sistēmu ģeogrāfiskajās zonās un gaisa telpas struktūras elementos, kuri ir izveidoti Nacionālo bruņoto spēku vajadzībām) minētajiem pārkāpumiem veic Militārā policija. Administratīvā pārkāpuma procesu par šā likuma 124.</w:t>
            </w:r>
            <w:r w:rsidR="00000000" w:rsidRPr="00000000" w:rsidDel="00000000">
              <w:rPr>
                <w:vertAlign w:val="superscript"/>
                <w:rtl w:val="0"/>
              </w:rPr>
              <w:t xml:space="preserve">1</w:t>
            </w:r>
            <w:r w:rsidR="00000000" w:rsidRPr="00000000" w:rsidDel="00000000">
              <w:rPr>
                <w:rtl w:val="0"/>
              </w:rPr>
              <w:t xml:space="preserve"> panta piecpadsmitajā daļā (par pārkāpumu izdarīšanu militārajos objektos, kuros nav nodrošināta Militārās policijas klātbūtne) minētajiem pārkāpumiem līdz administratīvā pārkāpuma lietas izskatīšanai veic Militārā policija, Valsts policija vai pašvaldības policija. Administratīvā pārkāpuma lietu izskata Militārā policija."</w:t>
            </w:r>
            <w:r w:rsidR="00000000" w:rsidRPr="00000000" w:rsidDel="00000000">
              <w:rPr>
                <w:rtl w:val="0"/>
              </w:rPr>
              <w:t xml:space="preserve">Administratīvā pārkāpuma procesu par šā likuma 122. panta pirmajā daļā, 124.</w:t>
            </w:r>
            <w:r w:rsidR="00000000" w:rsidRPr="00000000" w:rsidDel="00000000">
              <w:rPr>
                <w:vertAlign w:val="superscript"/>
                <w:rtl w:val="0"/>
              </w:rPr>
              <w:t xml:space="preserve">1 </w:t>
            </w:r>
            <w:r w:rsidR="00000000" w:rsidRPr="00000000" w:rsidDel="00000000">
              <w:rPr>
                <w:rtl w:val="0"/>
              </w:rPr>
              <w:t xml:space="preserve">panta pirmajā, otrajā, trešajā, ceturtajā, piektajā, sestajā, septītajā, astotajā, devītajā, desmitajā, vienpadsmitajā un piecpadsmitajā daļā minētajiem pārkāpumiem veic Valsts policija, kā arī pašvaldības policija (izņemot 122. panta pirmajā daļā minētos pārkāpumus).</w:t>
            </w:r>
            <w:r w:rsidR="00000000" w:rsidRPr="00000000" w:rsidDel="00000000">
              <w:rPr>
                <w:rtl w:val="0"/>
              </w:rPr>
              <w:t xml:space="preserve">Administratīvā pārkāpuma procesu par šā likuma 119. panta piektajā un devītajā daļā un 120. panta piektajā daļā, 124.</w:t>
            </w:r>
            <w:r w:rsidR="00000000" w:rsidRPr="00000000" w:rsidDel="00000000">
              <w:rPr>
                <w:vertAlign w:val="superscript"/>
                <w:rtl w:val="0"/>
              </w:rPr>
              <w:t xml:space="preserve">1</w:t>
            </w:r>
            <w:r w:rsidR="00000000" w:rsidRPr="00000000" w:rsidDel="00000000">
              <w:rPr>
                <w:rtl w:val="0"/>
              </w:rPr>
              <w:t xml:space="preserve"> panta pirmajā, otrajā, trešajā, ceturtajā, piektajā, sestajā, astotajā, devītajā un piecpadsmitajā daļā minētajiem pārkāpumiem veic Valsts robežsardze.</w:t>
            </w:r>
            <w:r w:rsidR="00000000" w:rsidRPr="00000000" w:rsidDel="00000000">
              <w:rPr>
                <w:rtl w:val="0"/>
              </w:rPr>
              <w:t xml:space="preserve">Administratīvā pārkāpuma procesu par šā likuma 120. panta pirmajā un otrajā daļā minētajiem pārkāpumiem veic Patērētāju tiesību aizsardzības centrs.</w:t>
            </w:r>
            <w:r w:rsidR="00000000" w:rsidRPr="00000000" w:rsidDel="00000000">
              <w:rPr>
                <w:rtl w:val="0"/>
              </w:rPr>
              <w:t xml:space="preserve">Administratīvā pārkāpuma procesu par šā likuma 124.</w:t>
            </w:r>
            <w:r w:rsidR="00000000" w:rsidRPr="00000000" w:rsidDel="00000000">
              <w:rPr>
                <w:vertAlign w:val="superscript"/>
                <w:rtl w:val="0"/>
              </w:rPr>
              <w:t xml:space="preserve">1</w:t>
            </w:r>
            <w:r w:rsidR="00000000" w:rsidRPr="00000000" w:rsidDel="00000000">
              <w:rPr>
                <w:rtl w:val="0"/>
              </w:rPr>
              <w:t xml:space="preserve"> panta divpadsmitajā, trīspadsmitajā, četrpadsmitajā un sešpadsmitajā (izņemot šī panta otrajā daļā minēto gadījumu, kad administratīvā pārkāpuma procesu veic Militārā policija) daļā minētajiem pārkāpumiem līdz administratīvā pārkāpuma lietas izskatīšanai veic Valsts policija, pašvaldības policija vai Civilās aviācijas aģentūra. Administratīvā pārkāpuma lietu izskata Civilās aviācijas aģentūra.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Precizējams likumprojektā izteiktais jaunā redakcijā 125. pants, proti, 125. panta otrā un trešā daļa, jo šajās normās nav nošķirta Valsts policijas un pašvaldības policijas kompetence administratīvā pārkāpuma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24-TA-418</w:t>
    </w:r>
    <w:r>
      <w:br/>
    </w:r>
    <w:r w:rsidR="00000000" w:rsidRPr="00000000" w:rsidDel="00000000">
      <w:rPr>
        <w:rtl w:val="0"/>
      </w:rPr>
      <w:t xml:space="preserve">Izdrukāts 07.01.2025. 14.41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24-TA-418</w:t>
    </w:r>
    <w:r>
      <w:br/>
    </w:r>
    <w:r w:rsidR="00000000" w:rsidRPr="00000000" w:rsidDel="00000000">
      <w:rPr>
        <w:rtl w:val="0"/>
      </w:rPr>
      <w:t xml:space="preserve">Izdrukāts 07.01.2025. 14.41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Atzinumi_24-TA-418.docx</dc:title>
</cp:coreProperties>
</file>

<file path=docProps/custom.xml><?xml version="1.0" encoding="utf-8"?>
<Properties xmlns="http://schemas.openxmlformats.org/officeDocument/2006/custom-properties" xmlns:vt="http://schemas.openxmlformats.org/officeDocument/2006/docPropsVTypes"/>
</file>