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30. aprīļa rīkojumā Nr. 231 "Par finansējumu Jaunā Rīgas teātra ēku Lāčplēša ielā 25, Rīgā, pārbūves, nomas maksas, papildu maksājumu, pārcelšanās un aprīkojuma iegādes izdevumu segšanai" (Latvijas Vēstnesis, 2020, 84B. nr.; 2021, 189. nr.; 2022, 97. nr.; 2023, 137., 230. nr.; 2024, 207.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8.punktā izteikto iebildumu, ka Ministru kabineta rīkojums Nr.231 ir papildināms ar jaunu 7.punktu, kas paredz pienākumu Finanšu ministrijai sadarbībā ar VAS “Valsts nekustamie īpašumi” nodot Kultūras ministrijai atdalāmo tehnoloģisko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VAS “Valsts nekustamie īpašumi” iesniegto aprīkojuma sarakstu Kultūras ministrijai, norādām, ka saskaņā ar Ministru kabineta 2018.gada 13.februāra noteikumu Nr.87 “Grāmatvedības uzskaites kārtība budžeta iestādēs” 349.punktu, budžeta iestāde, saņemot bez atlīdzības aktīvu no citas budžeta iestādes, turpina to uzskaitīt atbilstoši 345.punktā minētajai informācijai, nepieciešamības gadījumā veic pārklasifikāciju atbilstoši savas iestādes grāmatvedības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pievienot rīkojuma projekta anotācijas pielikumā precizētu tehnoloģiskā aprīkojuma sarakstu, kas tiks nosūtīts elektroniski Kultūras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VAS “Valsts nekustamie īpašumi” līdz 2025.gada 30.decembrim nodot Kultūras ministrijai atdalāmo tehnoloģisko aprīkojumu par kopējo summu 3 755 728 euro, tai skaitā atdalāmo tehnoloģisko aprīkojumu 710 462 euro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Kazaka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2.punktā izteikto iebildumu par anotācijas papildināšanu, ņemot vērā, ka Ministru kabineta rīkojums Nr.231 ir papildināms ar jaunu 7.punktu, kas paredz pienākumu Finanšu ministrijai sadarbībā ar VAS “Valsts nekustamie īpašumi” nodot Kultūras ministrijai atdalāmo tehnoloģisko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ministrijas pārraudzībā esošā VSIA “Jaunais Rīgas teātris” ir Finanšu ministrijas bilancē uzskaitītā aprīkojuma faktiskais lietotājs un labuma guvējs, efektīvas valsts mantas pārvaldības un saimnieciskas attieksmes pret materiālajām vērtībām nodrošināšanai ir lietderīgi minēto aprīkojumu nodot tā faktiskajam lietotājam. Finanšu ministrija ir tiesīga to nodot Kultūras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Kazaka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MK rīkojuma Nr.231 1. un 2.punktā nav veicami, jo paliek spēkā esošās punktu redakcijas, lūdzam svītrot anotācijas 1.3. sadaļas pirmspēdējo rindkopu par pārbūves kopējām izmaksām un ilgtermiņa saistību apmēru pasākumam "Dotācija VAS "Valsts nekustamie īpašumi" Jaunā Rīgas teātra ēkas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anotācijā norādīto: "Tiklīdz būs finansiālas iespējas netiks samazināta nekustamo īpašumu kapitāla uzkrājuma komponente – "izdevumi kārtējiem, kapitālajiem remontiem" Kultūras ministrijas padotības un pārraudzības iestādēm nomas/apsaimniekošanas maksai valsts akciju sabiedrībai "Valsts nekustamie īpašumi"", t.sk. kāpēc tas netiek darīts šobrīd, ņemot vērā ka finansējuma daļa no projekta tiek pārdalīta citiem objektiem, nevis uz kapitāla uzkrājuma komponenti.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 (Ingrīda Kantiķe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un to, ka MK rīkojuma Nr.231 1.punkta redakcija netiek precizēta un tā paliek spēkā esošajā redakcijā, grozījumi minētajā punktā nav veicami. Līdz ar to lūdzam svītrot minēto grozījumu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w:t>
            </w:r>
            <w:r w:rsidR="00000000" w:rsidRPr="00000000" w:rsidDel="00000000">
              <w:rPr>
                <w:rtl w:val="0"/>
              </w:rPr>
              <w:t xml:space="preserve"> 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un to, ka MK rīkojuma Nr.231 2.punkta redakcija netiek precizēta un tā paliek spēkā esošajā redakcijā, grozījumi minētajā punktā nav veicami. Līdz ar to lūdzam svītrot minēto grozījumu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07.08.2025.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07.08.2025.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Atzinumi_25-TA-1487.docx</dc:title>
</cp:coreProperties>
</file>

<file path=docProps/custom.xml><?xml version="1.0" encoding="utf-8"?>
<Properties xmlns="http://schemas.openxmlformats.org/officeDocument/2006/custom-properties" xmlns:vt="http://schemas.openxmlformats.org/officeDocument/2006/docPropsVTypes"/>
</file>