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23-TA-2655: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un civilās aizsardzības koledžas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Koledžas stratēģiskās specializācijas joma ir Civilā un militārā aizsardzība (izglītības programmu kopa – Ugunsdrošība un aizsardzība). Koledža īsteno studiju un lietišķās pētniecības darbību atbilstoši stratēģiskās specializācijas jomai.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atbilstoši Profesionālās izglītības likuma 1. panta otrās daļas 17. punktam  profesionālās izglītības iestādes stratēģiskā specializācija  ir  profesionālās izglītības iestādes dibinātāja noteiktas darba tirgū nepieciešamo speciālistu sagatavošanai atbilstošas izglītības tematiskās jomas, kurās specializējas profesionālās izglītības iestāde, lūdzam redakcionāli precizēt 5. punkta 1. teikumu,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stratēģiskās specializācija ir  izglītības tematiskajā jomā "Civilā un militārā aizsardzība" (izglītības programmu kopa – Ugunsdrošība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stratēģiskās specializācija ir  izglītības tematiskajā jomā "Civilā un militārā aizsardzība" (izglītības programmu kopa – Ugunsdrošība un aizsardzība).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iespējas nodrošināšana studējošajiem sagatavoties izglītības turpināšanai, lai iegūtu pirmā cikla profesionālo augstāko izglītību un sestā līmeņa profesionālo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6.4. apakšpunkta redakciju atbilstoši Augstskolu likuma 59. panta pirmā daļā noteiktajam un izteikt teikuma otro daļu šādā redakcija - "lai iegūtu pirmā cikla augstāko izglītību" Saskaņā ar Ministru kabineta 2023. gada 13. jūnija noteikumu Nr. 305 "Noteikumi par valsts profesionālās augstākās izglītības standartu" 17. punktu, iegūtā piektā līmeņa profesionālā kvalifikācija, par ko tiek izsniegts īsā cikla profesionālās augstākās izglītības un profesionālās kvalifikācijas diploms, dod tiesības turpināt izglītību pirmā cikla augstākās izglītības studiju programmā, izpildot uzņemšanas prasības attiecīgajā studiju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izstrādāt eksaminācijas saturu un metodes, kā arī sadarbībā ar Valsts ugunsdzēsības un glābšanas dienestu organizēt kvalifikācijas eksāmenus;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atbilstoši Profesionālās izglītības likuma 1. panta otrās daļas 5.</w:t>
            </w:r>
            <w:r w:rsidR="00000000" w:rsidRPr="00000000" w:rsidDel="00000000">
              <w:rPr>
                <w:vertAlign w:val="superscript"/>
                <w:rtl w:val="0"/>
              </w:rPr>
              <w:t xml:space="preserve">1</w:t>
            </w:r>
            <w:r w:rsidR="00000000" w:rsidRPr="00000000" w:rsidDel="00000000">
              <w:rPr>
                <w:rtl w:val="0"/>
              </w:rPr>
              <w:t xml:space="preserve">punktam  valsts pārbaudījums, kurā personai, iegūstot pietiekamu vērtējumu, piešķir attiecīga līmeņa profesionālo kvalifikāciju, ko apliecina valsts atzīts profesionālās kvalifikācijas dokuments, ir profesionālās kvalifikācijas eksāmens, lūdzam vārdus "kvalifikācijas eksāmens" aizstāt ar vārdiem "profesionālās kvalifikācijas eksāmens".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Koledža īstenotajā stratēģiskās specializācijas jomā nodrošina personām pēc vidējās izglītības ieguves iespēju: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pēc būtības projekta 8. punktā ir uzskatītas koledžā īstenojamās izglītības programmas, ierosinām šo punktu iekļaut projekta III.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Koledža īsteno licencētas un akreditētas īsā cikla profesionālās augstākās izglītības, profesionālās tālākizglītības un profesionālās pilnveides izglītības programmas personu un īpašuma aizsardzības, civilās un militārās aizsardzības tematiskajās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9. punktu, ievērojot, ka licencētas un akreditētas tiek īsā cikla profesionālās augstākās izglītības programmām, bet profesionālās tālākizglītības un profesionālās pilnveides izglītības programmas tiek licencētas.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 īsteno licencētas un akreditētas īsā cikla profesionālās augstākās izglītības, kā arī licencētas profesionālās tālākizglītības un profesionālās pilnveides izglītības programmas personu un īpašuma aizsardzības, civilās un militārās aizsardzības tematiskajās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Koledža var īstenot modulāras profesionālās izglītības programmas un neformālās izglītības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 modulārās programmas un neformālās izglītības programmas nav vienlīdzīgi jēdzieni, tāpēc  šādā redakcijā 10. punkts nav korekts.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Profesionālās izglītības likuma 26. panta otrā daļa jau noteic, ka profesionālajā pamatizglītībā, arodizglītībā, profesionālajā vidējā izglītībā un profesionālajā tālākizglītībā programmas var īstenot kā modulāras profesionālās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ierosinām svītrot punktā norādi uz modulārajām profesionālās izglītības programmām.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Koledža var īstenot neformālās izglītības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Koledžas izglītības procesa organizācija ir darba vidē balstītas mācības.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 panta otrās daļas 19. punktam  darba vidē balstītas mācības  ir klātienes izglītības procesa daļa, kurā izglītības programmai noteiktie mācīšanās rezultāti atbilstoši mācību plānam pārmaiņus tiek sasniegti izglītības iestādē un pie darba devēja. Darba vidē balstītas mācības var ietvert praksi. Tādējādi darba vidē balstītas mācības nav vienīgais izglītības procesa organizācijas  veids.  Ievērojot minēto , lūdzam precizēt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Prakses un darba vidē balstītu mācību norisi koledža organizē normatīvajos aktos noteiktajā kārtībā atbilstoši attiecīgās profesionālās izglītības programmas specifikai.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Dome veic izglītības jomu regulējošajos normatīvajos aktos noteiktos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koledžas domes uzdevumi noteikti tikai Profesionālās izglītības likumā, kā arī, lai projekta 21. punkta redakcija būtu saskaņota ar projekta 22. punkta redakciju, lūdzam norādit, ka dome veic Profesionālās izglītības likumā noteiktos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Dome veic Profesionālās izglītības likumā  noteiktos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23-TA-2655</w:t>
    </w:r>
    <w:r>
      <w:br/>
    </w:r>
    <w:r w:rsidR="00000000" w:rsidRPr="00000000" w:rsidDel="00000000">
      <w:rPr>
        <w:rtl w:val="0"/>
      </w:rPr>
      <w:t xml:space="preserve">Izdrukāts 12.12.2023.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23-TA-2655</w:t>
    </w:r>
    <w:r>
      <w:br/>
    </w:r>
    <w:r w:rsidR="00000000" w:rsidRPr="00000000" w:rsidDel="00000000">
      <w:rPr>
        <w:rtl w:val="0"/>
      </w:rPr>
      <w:t xml:space="preserve">Izdrukāts 12.12.2023.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Atzinumi_23-TA-2655.docx</dc:title>
</cp:coreProperties>
</file>

<file path=docProps/custom.xml><?xml version="1.0" encoding="utf-8"?>
<Properties xmlns="http://schemas.openxmlformats.org/officeDocument/2006/custom-properties" xmlns:vt="http://schemas.openxmlformats.org/officeDocument/2006/docPropsVTypes"/>
</file>