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 sadaļu ar informāciju, skaidrojot, kādēļ 4.2.1.5. pasākuma "Izglītības iestāžu nodrošinājums pilnveidotā vispārējās izglītības satura kvalitatīvai ieviešanai pamata un vidējās izglītības pakāpē" trešajai projektu iesniegumu atlases kārtas kārtai ir netieša ietekme uz horizontālo principu “Energoefektivitāte pirmajā vietā” (HP). Vienlaikus lūdzam papildināt anotāciju atbilstoši Horizontālā principa “Energoefektivitāte pirmajā vietā” vadlīnijās īstenošanai un uzraudzībai (2021-2027) noteiktajām prasībām, proti, sniegt informāciju par to, kādas vispārīgās un specifiskās darbības ieteicams īstenot projektos, kādi HP rādītāji un kāds HP kritērijs tiks piemērots projektu iesniegumu vērtēšanā – kvalitātes kritērijs vai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28.10.2025.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28.10.2025.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