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aprēķināto minimālo ienākumu līmeni un nabadzības riska slieksni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(turpmāk – Pārvalde) ir izskatījusi noteikumu projektu 24-TA-1 ,,Minimālās mēneša darba algas noteikšanas un pārskatīšanas kārtība’’ (izdoti saskaņā ar Darba likuma 61. panta trešo daļu) un norāda, ka visus nepieciešamos datus iespējams sagatavot norādītajos termiņos,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punktu "aprēķināto minimālo ienākumu līmeni un nabadzības riska slieksni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nav pieejami par  iepriekšējo gadu, bet "par pēdējo pieejamo gadu", t.i. par aizpagājušu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Pārvalde ierosina noteikumu projekta TA-24_1 “Minimālās mēneša darba algas noteikšanas un pārskatīšanas kārtība” 2.3.1. punktu izteikt šādā redakcijā: “aprēķināto minimālo ienākumu līmeni un nabadzības riska slieksni par pēdējo pieejamo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“aprēķināto minimālo ienākumu līmeni un nabadzības riska slieksni par pēdējo pieejamo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Skujeniece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informāciju par nākošā gada minimālo mēneša darba algu valstī, informācijas apkopošana un aprēķinu veikšana ir jāveic savlaicīgi. Tas ļaus uzņēmējiem un arī valsts iestādēm saplānot savus budžetus.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Labklājības ministrijai reizi gadā jāizstrādā priekšlikumi par minimālās mēneša darba algas apmēru nākamajam gadam, bet ceturkšņa rādītāju ietekmē sezonalitāte, iesakām 2.6.1. punktā minētajiem aprēķiniem izmantot vidējo mēneša darba samaksu par pēdējo pieejamo periodu no gada sākuma, kas ir tuvāks vidējam gada rādītājam, nevis tikai pēdējo pieejamo ceturksni. Norādām, ka atbilstoši  MK noteikumu projektā piedāvātajam laika grafikam, uz 1. martu pieejami Centrālās statistikas pārvaldes dati par vidējo bruto darba samaksu par iepriekšējā gada pirmajiem trīs ceturkšņiem.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atsauces vērtību noteikt 46%. Aprēķini par pēdējiem 5 gadiem liecina, ka izmantojot minimālās mēneša darba algas noteikšanas aprēķinā tikai pirmo trīs ceturkšņu datus, tiks iegūts par 0,5-0,8 procentpunktiem mazāks skaitlis nekā izmantojot aprēķinā datus par visu iepriekšējo gadu kopumā. Aprēķini liecina arī, ka nosakot minimālās mēneša algas līmeni 46% no iepriekšējā gada pirmajiem trīs ceturkšņiem, rezultāts tikai nedaudz (par 0,2-0,4 procentpunktiem) pārsniegs 45% (minimālās mēneša darba algas īpatsvars procentos no iepriekšējā gada vidējās bruto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46 procentu apmērā no Centrālās statistikas pārvaldes aprēķinātās vidējās bruto darba samaksas par pēdējo pieejamo periodu no iepriekšējā gada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Rožkalne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ministrijas un Finanšu ministrijas sagatavotās makroekonomiskās prognozes un ekonomiskās situācijas izmaiņas par iepriekšējo gadu, tai skaitā darba produktivitātes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vairākiem makroekonomiskajiem rādītājiem uz 1. martu vēl nav datu par visu pagājušo gadu, tad piedāvājam  aizstāt vārdu “izmaiņas” ar vārdiem “izmaiņu novērtējumus”.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ministrijas un Finanšu ministrijas sagatavotās makroekonomiskās prognozes un ekonomiskās situācijas izmaiņu novērtējumus par iepriekšējo gadu, tai skaitā darba produktivitātes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Rožkalne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par pēdējo pieejamo periodu aprēķinātās patēriņa cenu pārmaiņas vidēji 12 mēnešos pret iepriekšējiem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Uz 1.martu ir pieejamas patēriņa cenu pārmaiņas vidēji 12 mēnešos pret iepriekšējiem 12 mēnešiem par janvāri . (2.3.4. par pēdējo pieejamo periodu aprēķinātās patēriņa cenu pārmaiņas vidēji 12 mēnešos pret iepriekšējiem 12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Skujeniece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