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noteikumu projektu ar RIS3 rādītājiem, kas uzkrājami finansējuma saņēmējam, vai iekļaut noteikumu projekta anotācijā skaidrot, kādēļ noteikumu projektā netiek iekļauta prasība par RIS3 datu uzkrāšanu.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anotācijā iekļaut informāciju par demarkāciju ar Ekonomikas ministrijas atbildība esošajām atbalsta programmām, kur atbalsts pētniecības aktivitātēm pieejams arī pētniecības un zināšanu izplatīšanas organizācijām: Atveseļošanas fonda 5.1.1.2.i. investīcijas pirmā, otrā un ceturtā kārta, 2.2.1.3.i. investīcija, 1.2.1.2.i. investīcijas 2. pasākums un Eiropas Savienības kohēzijas politikas programmas 2021.–2027.gadam 1.2.1.1. pasākuma trešā 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22.10.2024.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22.10.2024.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