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Banku augstskolas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informācija_Valdemāra 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(AIP_271222_ BA_atzinums)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(LU_201222_BA_atzinums)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(BApadomes_191222_sēdes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(LU.BA_Nodomu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(BA_201222_viedoklis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atzinums_250123)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(BA_viedoklis_130223)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(LU_viedoklis_130223)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augstskola uzņēmusies: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1.punktā izteikto iebildumu par nepieciešamību nofiksēt saistību pārņemšanu attiecībā uz Banku augstskolas īstenoto projektu Nr.4.2.1.2/17/I/004 "Paaugstināt valsts ēkas Rīgā, K.Valdemāra ielā 163 energoefektivitāti", par kuru atbilstoši noslēgtajam līgumam ar Centrālo finanš un līgumu aģentūru (turpmāk - CFLA) projekta pēcuzraudzības periodā Banku augstskolai ir saistības pret CFLA. Ņemot vērā minēto, lūdzam papildināt rīkojuma projekta 2.5.punktu "pārņem saistības, ko augstskola uzņēmusies:" ar jaunu apakšpunktu: "programmas "Izaugsme un nodarbinātība" 4.2.1.specifiskā atbalsta mērķa "Veicināt energoefektivitātes paaugstināšanu valsts un dzīvojamās ēkās" 4.2.1.2.pasākuma "Veicināt energoefektivitātes paaugstināšanu valsts ēkās" pirmās projektu iesniegumu atlases kārtas ietvaros un kas izriet no augstskolas reorganizācijas dienā spēkā esošās vienošanās ar Centrālo finanšu un līgumu aģentūru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noslēgto vienošanos Banku augstskolai ir saistības pret CFLA, un projekts nevar palikt bez saistību pārņēmēja. Vienlaikus atbilstošus precizējumus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23.02.2023.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23.02.2023.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Atzinumi_22-TA-3185.docx</dc:title>
</cp:coreProperties>
</file>

<file path=docProps/custom.xml><?xml version="1.0" encoding="utf-8"?>
<Properties xmlns="http://schemas.openxmlformats.org/officeDocument/2006/custom-properties" xmlns:vt="http://schemas.openxmlformats.org/officeDocument/2006/docPropsVTypes"/>
</file>