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25-TA-2351: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Krimināllikuma spēkā stāšanās un piemērošanas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Klimata un enerģētikas ministrijai un Viedās administrācijas un reģionālās attīstības ministrijai sagatavot pielikumus likumam “Par Krimināllikuma spēkā stāšanās un piemērošanas kārtību”, kas noteiktu kritērijus, pēc kuriem nosakāms apdraudējums, ievērojams apdraudējums vai būtisks kaitējums ar likumu aizsargātajām interesēm vides nozarē.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protokollēmuma 5.punktu atbilstoši 2025. gada 2. decembrī notikušajā starpinstitūciju sanāksmē runātajam, kā tas ir fiksēts arī Izziņā, ka KEM un VARAM </w:t>
            </w:r>
            <w:r w:rsidR="00000000" w:rsidRPr="00000000" w:rsidDel="00000000">
              <w:rPr>
                <w:b w:val="1"/>
                <w:rtl w:val="0"/>
              </w:rPr>
              <w:t xml:space="preserve">izvērtēs iespējas</w:t>
            </w:r>
            <w:r w:rsidR="00000000" w:rsidRPr="00000000" w:rsidDel="00000000">
              <w:rPr>
                <w:rtl w:val="0"/>
              </w:rPr>
              <w:t xml:space="preserve"> noteikt kritērijus, pēc kuriem nosakāms apdraudējums, ievērojams apdraudējums vai būtisks kaitējums ar likumu aizsargātajām interesēm vides nozarē, jo noziedzīgi nodarījumi īpaši aizsargājamo dzīvnieku un augu sugu iznīcināšanā un bojāšanā ir ļoti individuāli, atkarīgi no katras sugas un biotopa izplatības konkrētā vietā, reģionā, valstī, kā arī no radītā kaitējuma konkrētās vietas un apjoma, spējas atjaunoties gan laikā, gan telpā.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ministrijai un Viedās administrācijas un reģionālās attīstības ministrijai </w:t>
            </w:r>
            <w:r w:rsidR="00000000" w:rsidRPr="00000000" w:rsidDel="00000000">
              <w:rPr>
                <w:b w:val="1"/>
                <w:rtl w:val="0"/>
              </w:rPr>
              <w:t xml:space="preserve">izvērtēt iespējas</w:t>
            </w:r>
            <w:r w:rsidR="00000000" w:rsidRPr="00000000" w:rsidDel="00000000">
              <w:rPr>
                <w:rtl w:val="0"/>
              </w:rPr>
              <w:t xml:space="preserve"> sagatavot pielikumus likumam “Par Krimināllikuma spēkā stāšanās un piemērošanas kārtību”, kas noteiktu kritērijus, pēc kuriem nosakāms apdraudējums, ievērojams apdraudējums vai būtisks kaitējums ar likumu aizsargātajām interesēm vides nozarē.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25-TA-2351</w:t>
    </w:r>
    <w:r>
      <w:br/>
    </w:r>
    <w:r w:rsidR="00000000" w:rsidRPr="00000000" w:rsidDel="00000000">
      <w:rPr>
        <w:rtl w:val="0"/>
      </w:rPr>
      <w:t xml:space="preserve">Izdrukāts 17.02.2026. 10.16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25-TA-2351</w:t>
    </w:r>
    <w:r>
      <w:br/>
    </w:r>
    <w:r w:rsidR="00000000" w:rsidRPr="00000000" w:rsidDel="00000000">
      <w:rPr>
        <w:rtl w:val="0"/>
      </w:rPr>
      <w:t xml:space="preserve">Izdrukāts 17.02.2026. 10.16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Atzinumi_25-TA-2351.docx</dc:title>
</cp:coreProperties>
</file>

<file path=docProps/custom.xml><?xml version="1.0" encoding="utf-8"?>
<Properties xmlns="http://schemas.openxmlformats.org/officeDocument/2006/custom-properties" xmlns:vt="http://schemas.openxmlformats.org/officeDocument/2006/docPropsVTypes"/>
</file>