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2018. gada 17. jūlija noteikumos Nr. 421 "Kārtība, kādā veic gadskārtējā valsts budžeta likumā noteiktās apropriācijas izmaiņas"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šodien sanāksmē </w:t>
            </w:r>
            <w:r w:rsidR="00000000" w:rsidRPr="00000000" w:rsidDel="00000000">
              <w:rPr>
                <w:i w:val="1"/>
                <w:rtl w:val="0"/>
              </w:rPr>
              <w:t xml:space="preserve">(attālināti Microsoft Teams platformā)</w:t>
            </w:r>
            <w:r w:rsidR="00000000" w:rsidRPr="00000000" w:rsidDel="00000000">
              <w:rPr>
                <w:rtl w:val="0"/>
              </w:rPr>
              <w:t xml:space="preserve"> ar Finanšu ministrijas, Tieslietu ministrijas un VARAM pārstāvjiem pārrunāto, kā arī VARAM 2026. gada 26. jūnijā plkst.: 15:38 Tieslietu ministrijai nosūtītos komentārus par redakcionāliem precizējumiem Ministru kabineta noteikumu projekta, anotācijas un pielikumu redakcijās, lūdzam tos ņemt vērā, sagatavojot gala redakciju.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priekšlikumi ir būtiski noteikumu praktiskai piemērošanai, lai attiecīgā gadījuma iestāšanās brīdī iesaistītajām pusēm būtu skaidri saprotama piemērojamā kārtība, iesniedzamie dokumenti, termiņu piemērošana un atbildības sadalījums.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Minētie precizējumi nepieciešami, lai gala redakcija būtu viennozīmīgi piemērojama praksē un neradītu interpretācijas riskus pašvaldībām, VARAM un citām iesaistītajām institūcijām.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Solvita Vaivode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26-TA-1493</w:t>
    </w:r>
    <w:r>
      <w:br/>
    </w:r>
    <w:r w:rsidR="00000000" w:rsidRPr="00000000" w:rsidDel="00000000">
      <w:rPr>
        <w:rtl w:val="0"/>
      </w:rPr>
      <w:t xml:space="preserve">Izdrukāts 26.06.2026.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26-TA-1493</w:t>
    </w:r>
    <w:r>
      <w:br/>
    </w:r>
    <w:r w:rsidR="00000000" w:rsidRPr="00000000" w:rsidDel="00000000">
      <w:rPr>
        <w:rtl w:val="0"/>
      </w:rPr>
      <w:t xml:space="preserve">Izdrukāts 26.06.2026.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