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Likums stājas spēkā tā 35.panta noteiktajā laikā un kārtībā, un Ārlietu ministrija par to paziņo oficiālajā izdevumā "Latvijas Vēstnesis". Līdz ar likumu izsludināms Līgums latviešu un angļu valodā.   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pantā vārdu “Likums” lūdzam aizstāt ar vārdu “Līgums”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Katrīne Ozoliņa-Žukovska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Teikumā "Par Latvijas Republikas valdības un Lietuvas Republikas valdības līgumu par pārrobežu sadarbību cīņa pret noziedzību" vārdu "cīņa" aizstāt ar "cīņā".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Katrīne Ozoliņa-Žukovska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Pilnvarot iekšlietu ministru parakstīt Līgumu.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pilnvarojumu latviešu valodā – otrajā rindkopā vārdus “parakstījis” un “apstiprinājis” aizstāt ar vārdiem “parakstījusi” un “apstiprinājusi.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Katrīne Ozoliņa-Žukovska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08.04.2026.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08.04.2026.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