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Tīmekļa piekļūstamības direktīva [1] un ANO Konvencijas par personu ar invaliditāti tiesībām 9.pants paredz nodrošināt informācijas, komunikācijas un citu pakalpojumu, tostarp elektronisko pakalpojumu, piekļūstamību, lai tos pēc iespējas vairāk varētu lietot personas ar invaliditāti. Lūdzam papildināt sadaļu ar informāciju par e-pakalpojuma piekļūstamības nodrošināšanu 1.1.1.3. pasākuma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(ES) 2016/2102 (2016. gada 26. oktobris) par publiskā sektora struktūru tīmekļvietņu un mobilo lietotņu piekļūstamību (https://eur-lex.europa.eu/eli/dir/2016/2102/oj/?locale=LV)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1.1.1.3. pasākuma projekta ietekmi uz personu ar invaliditāti vienlīdzīgām iespējām un tiesībām, norādot, ka,  izveidojot vai pilnveidojot esošos e-pakalpojumus, tiks nodrošināta e-pakalpojumu piekļūstamība personām ar funkcionāliem traucējumiem, lai cilvēki ar redzes, dzirdes, kustību vai garīga rakstura traucējumiem, vecāka gadagājuma cilvēki, cilvēki ar uztveres īpatnībām, lasīšanas grūtībām, autiskā spektra traucējumiem, kā arī cilvēki ar viegliem vai pārejošiem funkcionēšanas ierobežojumiem  varētu ērtāk lietot projekta ietvaros izveidotos  e-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[1], lūdzam papildināt sadaļu ar informāciju, ka  1.3.1.1. pasākuma projekta “Būvniecības informācijas sistēmas pilnveide vienotā būves datu reģistrācijas procesa nodrošināšanai” nav ietekmes uz horizontālo principu, kā arī projektā tiks ievēroti nediskriminācijas principi un īstenotas darbības attiecībā uz e-pakalpojumu piekļūstamības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23.01.2025.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23.01.2025.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