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apakšpunktu, sniedzot konkrētāku tiesiskā regulējuma ietekmes raksturojumu attiecībā uz identificētajām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anotācijā ietvertais ietekmes apraksts ir vispārīgs un pēc būtības atkārto likumprojekta regulējuma priekšmetu, nenorādot, kādas konkrētas izmaiņas tiesībās, pienākumos vai praktiskajā rīcībā attiecīgajām personu grupām paredz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konkretizēt, kā tieši likumprojekts ietekmēs dzīvokļu īpašniekus, kopīpašniekus, dzīvojamo māju pārvaldniekus un komunālo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vai tiek paredzēti jauni pienākumi, procesu izmaiņas, administratīvā sloga izmaiņas vai tiesību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nodalīt tiešo un netiešo ietekmi uz attiecīgajām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mērķa grupu identificēšanas precizitāti, jo pašlaik vienas un tās pašas personas grupas daļēji atkārtojas gan fizisko, gan juridisko personu sadaļā, nesniedzot skaidrojumu par atšķirīgo ietekmi uz katru subjektu kategoriju.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un 2.4. apakšpunktu, pilnvērtīgi izvērtējot likumprojektā paredzēto informācijas sniegšanas pienākumu un atbilstības prasību izmaiņu radīto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anotācijā atbilstības izmaksu novērtējums veikts tikai attiecībā uz obligāti veidojamo uzkrājumu. Vienlaikus likumprojekts paredz arī citas prasības, tostarp saistībā ar dzīvojamās mājas uzturēšanas, tehniskā stāvokļa nodrošināšanas, pārvaldīšanas plānošanas un uzkrājumu veidošanas prasībām. Līdz ar to lūdzam izvērtēt, vai un kādā apmērā likumprojekts rada jaunas vai papildu izmaksas salīdzinājumā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norādāms, ka no anotācijā ietvertā atbilstības prasību novērtējuma nav iespējams pilnvērtīgi izsekot aprēķina loģikai un izmantoto vērtību pamatojumam. Vēršam uzmanību, ka aprēķina skaidrojuma sadaļā ir iekļaujams pamatojums veiktajam aprēķinam un tajā izmantotajām vērtībām,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atsauce uz likumprojekta normu (pantu, daļu vai apakšpunktu), kas nosaka attiecīgo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skaidrojums, vai aprēķins veikts par jaunām izmaksām vai kopējo pienākuma izpildes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aprēķināta vidējā uzkrājuma vērtība 34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kāda avota iegūti dati par dzīvokļu skaitu un kāds ir izmantotās vērtības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skaidrojums par uzkrājuma iespējamo ietekmi uz dzīvojamās mājas vērtības saglabāšanu vai palielināšanu pēc būtības ir attiecināms uz regulējuma ietekmes raksturojumu un norādāms anotācijas ietekmes apraksta sadaļā, nevis atbilstības izmaksu aprēķina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atbilstības izmaksām un apstiprinoša rezultāta gadījumā jāveic administratīvo izmaksu monetārs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vadlīnijām tiesību akta sākotnējās ietekmes novērtēšanai, ja tiesību akta projekts paredz grozījumus jau spēkā esošā regulējumā, administratīvo un atbilstības izmaksu novērtējums veicams par izmaiņām salīdzinājumā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aprēķinu veikšanu, aicinām izmantot vadlīnijās tiesību akta sākotnējās ietekmes novērtēšanai un novērtējuma ziņojuma sagatavošanai vienotajā TAP portālā ietvertos norādījumus administratīvo izmaksu monetārā novērtējuma veikšanai, kā arī paplašināto standarta izmaksu modeli. Metodiskie materiāli pieejami Ministru kabineta tīmekļvietnē sadaļā "Metodiskās rokasgrāmatas un apmācības": https://www.mk.gov.lv/lv/metodiskas-rokasgramatas-un-apmacibas.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mērķa grupas apmēru un likumprojekta nozīmību attiecībā uz mērķa grupu, Valsts kanceleja aicina pilnvērtīgi aizpildīt likumprojekta anotācijas 6.sadaļu, kā arī nodrošināt atgriezeniskās saites sniegšanu publiskās apspriešanas dalībniekiem. Veicamas šādas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6.3.apakšpunktā norādīts, ka pievienots apkopojums par publiskās apspriešanas rezultātiem. Valsts kanceleja TA lietā neatrada šādu apkopojumu. Norādām, ka izmantojot TAP portāla funkcionalitāti, publiskās apspriešanas laikā saņemto viedokļu apkopojums pievienojams 2023.gadā izsludinātajai publiskajai apspriešanai (šķirklis "Apkopojums") un pēc pievienošanas tas jāpublicē. TAP portāla funkcionalitāte nodrošinās apkopojuma publiskošanu TAP portāla publiskajā vidē, kā arī apkopojums tiks nosūtīts publiskās apspriešanas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 apakšpunktā nepieciešams pievienot saiti uz publisko apspriešanu - https://tapportals.mk.gov.lv/public_participation/704743c8-65b5-4001-bcb0-3c3ec6cfe82f;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6.3.apakšpunktā atbilstoši vadlīnijās tiesību akta sākotnējās ietekmes novērtēšanai un novērtējuma ziņojuma sagatavošanai vienotajā TAP portālā noteiktajam iekļaujams apraksts par publiskās apspriešanas norisi, dalībniekiem, to izteiktajiem viedokļiem un ministrijas nostāju par tiem. Neskatoties uz pievienoto apkopojumu, minētais apraksts sniedzams anotācijā,lai ikviens interesents varētu iepazīties ar sabiedrības līdzdalības rezultātiem bez papildus dokumentu izvērtēšanas.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pārskatāmības nodrošināšanai Valsts kanceleja aicina izvērtēt iespēju dalīt un numurēt aprakstā ietvertās problēmas un to risinājumus (TAP funkcionalitāte ļauj ar "+" pievienot atsevišķi katru jaunu problēmas un tās risinājuma aprakstu).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likumprojekts vērtējams kā tiesību akts ar augstu ietekmes līmeni, kas vērsts uz cilvēku labbūtības vairošanu, līdz ar to rosinām apsvērt iespēju veikt tiesību akta ex-post ietekmes izvērtēšanu trīs līdz piecu gadu laikā no tā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veicams ar mērķi noskaidrot, kā ir praksē ieviestas likuma prasības, vai ir sasniegts likuma mērķis un kāda ir regulējuma ietekme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Šāda novērtējuma rezultāti var kalpot kā pamats lēmumam par tiesību akta pārskatīšanu, tādējādi uzlabojot regulējuma kvalitāti, aktualitāti un efektivitāti. Tie var būt arī pamats jaunām iniciatīvām, kas veicina tiesību akta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kanceleja ir izstrādājusi vadlīnijas tiesību aktu ex-post ietekmes novērtēšanai, kas ir publicētas Ministru kabineta mājaslapā - https://www.mk.gov.lv/lv/media/25598/download?attachment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ministriju un citu institūciju kapacitāti patstāvīgi veikt tiesību aktu ex-post ietekmes izvērtēšanu, Valsts kanceleja plāno īstenot mērķtiecīgus kapacitātes stiprināšanas pasākumus, kas vērsti uz institucionālās kompetences pilnveidi un datos balstītas politikas veidošanas un īstenošanas sekmēšanu.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