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Pārvalde atsaka piekļuvi informācijas apstrādei drošajā informācijas apstrādes vidē, tā sniedz iestādei rakstveida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noteikta atteikuma apstrīdēšanas un pārsūdzēšanas kārtība, kā arī nav skaidrs atteikuma juridiskais raksturs, kas rada neskaidrību par piemērojamo tiesiskās aizsardzības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tiesiskās aizsardzības mehānisma skaidrību un vienotu normu piemērošanu praksē, lūdzam papildināt noteikumu projektu ar normu, kas nosaka atteikuma apstrīdēšanas kārtību, vai anotācijā sniegt skaidrojumus par atteikuma apstrīdēšanas un pārsūdzēšanas kārtību (t.i., tiesiskās aizsardzības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Briede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ka noteikumi varētu tikt attiecināti uz e-veselības datiem (un LDVC), tad būtiski paredzēt izņēmumu kārtību, ja citā regulējumā (piem., Eiropas veselības datu telpas regula) ir paredzētas citas prasības vai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 Šī punkta noteikumi nav piemērojami, ja datu turētājam ar citu attiecināmu regulējumu ir noteikta atšķirīga datu nodošanas un apstrādes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Nils Kolečis (LDVC)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punkts paredz, ka datu turētājs nodod Pārvaldei informāciju un ar to saistītos metadatus, neizvērtējot personas datu apstrādes tiesisko pamatu, savukārt Pārvalde informē datu turētāju par apstrādes tiesisko pamatu tikai pēc datu turētāja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nenodrošina pietiekamu personas datu apstrādes caurskatāmību un var radīt interpretācijas neskaidrības datu turētāja pienākumu izpildē. Lūdzam precizēt 14. punktu, nosakot, ka Pārvalde, pieprasot datus no datu turētāja, informē datu turētāju par personas datu apstrādes tiesisko pamatu vienlaikus ar datu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Briede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sniegta norāde uz veselības datu jomas datiem kā specifisku izņēmumu šādai datu sekundārai izmantošanai un plānoto kārtību veselības jomā. Noteikumu pieņemšana pašreizējā redakcijā radītu pretrunu, jo Latvijas Veselības datu piekļuves iestādes funkcija Eiropas Parlamenta un Padomes Regulas (ES) 2025/327 par Eiropas veselības datu telpu izpratnē ir piešķirta Slimību profilakses un kontroles centram, kā arī jāņem vērā Elektronisko veselības datu sekundārās izmantošanas likums, tādējādi noteikumu piemērošana veselības datiem rada paralēlu sekundāras izmantošanas procesu CSP vidē. Noteikumos nepieciešams iekļaut atrunu.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nav piemērojami elektroniskajiem veselības datiem to sekundāras izmantošanas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Nils Kolečis (LDVC)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izvērtējums par veselības datu kā īpašas kategorijas personas datu apstrādes specifiku (t.sk. to sekundāro izmantošanu), ņemot vērā Eiropas Savienības regulējumu - Eiropas Parlamenta un Padomes 2025. gada 11. februāra Regulu (ES) 2025/327 par Eiropas veselības datu telpu un ar ko groza Direktīvu 2011/24/ES un Regulu (ES) 2024/2847 (turpmāk – EVDT), kā arī nav analizēta veselības datu sekundārās izmantošanas kārtība nacionālajā līmenī, ņemot vērā izstrādes stadijā esošo likumprojektu “Elektronisko veselības datu sekundārās izmantošanas likums” (25-TA-1058). Ņemot vērā minēto, pastāv risks normatīvā regulējuma pārklāšanās un institucionālās kompetences neskaidrībai veselības datu apstrādes jomā. Lūdzam papildināt anotāciju par veselības datu kā īpašas kategorijas personas datu apstrādes izvērtējumu un  veselības datu sekundārās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Briede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lietotais jēdziens “iestāde” nav pietiekami skaidrs, jo nav noteikts tā tvērums un attiecināmība uz subjektiem, kuriem normatīvajos aktos noteiktajā kārtībā deleģēti valsts pārvaldes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jēdziena “iestāde”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Briede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