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25-TA-2302: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trešo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Atveseļošanas un noturības mehānisma plāna trešais papildinājums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Latvijas Atveseļošanas un noturības mehānisma plāna trešo papildinājumu atbilstoši precizējumiem, kas norādīti Finanšu ministrijas koplietotajos dokumentos saitē </w:t>
            </w:r>
            <w:r w:rsidR="00000000" w:rsidRPr="00000000" w:rsidDel="00000000">
              <w:rPr>
                <w:i w:val="1"/>
                <w:rtl w:val="0"/>
              </w:rPr>
              <w:t xml:space="preserve">“AF_groz_Nr.3_TAP”</w:t>
            </w:r>
            <w:r w:rsidR="00000000" w:rsidRPr="00000000" w:rsidDel="00000000">
              <w:rPr>
                <w:rtl w:val="0"/>
              </w:rPr>
              <w:t xml:space="preserve">, kā arī vienlaikus nosūtīti Finanšu ministrijai ar Viedās administrācijas un reģionālās attīstības ministrijas elektroniskā pasta vēstuli.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Grīntāle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14.10.2025. 18.26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14.10.2025. 18.26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