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25-TA-2347: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2025. gada 6. maija noteikumos Nr. 277 "Kārtība, kādā nodrošina prioritāru publisku pakalpojumu sniegšanu komersantiem"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7.0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29.01.2026.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30.01.2026.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Noteikumi nosaka kārtību, kādā nodrošina prioritāru publisku pakalpojumu sniegšanu komersantiem, kā arī speciālās regulatīvās vides izveides un piemērošanas nosacījumus, saskaņā ar Inovatīvas uzņēmējdarbības un prioritāro projektu atbalsta likuma 3. panta ceturto daļu, 5. panta trešās daļas 1. punktu un Imigrācijas likuma 9. panta desmito daļu.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noteikumu projekts "Grozījumi Ministru kabineta 2025. gada 6. maija noteikumos Nr. 277 "Kārtība, kādā nodrošina prioritāru publisku pakalpojumu sniegšanu komersantiem"" (turpmāk – projekts) paredz papildināt tiesību akta izdošanas pamatojumu ar atsauci uz Inovatīvas uzņēmējdarbības un prioritāro projektu atbalsta likuma 5. panta trešās daļas 1. punktu, bet projekts neparedz attiecīgu grozījumu Ministru kabineta 2025. gada 6. maija noteikumu Nr. 277 "Kārtība, kādā nodrošina prioritāru publisku pakalpojumu sniegšanu komersantiem"" (turpmāk – projekts) 1. punktā. Līdz ar to, ja projekts atbilst Inovatīvas uzņēmējdarbības un prioritāro projektu atbalsta likuma 5. panta trešās daļas 1. punktā noteiktajam pilnvarojumam Ministru kabinetam, atkārtoti lūdzam attiecīgi precizēt projektu.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atkārtoti vēršam uzmanību uz to, ka Ministru kabineta 2009. gada 3. februāra noteikumu Nr. 108 "Normatīvo aktu projektu sagatavošanas noteikumi" 100. punkts noteic, ka Ministru kabineta noteikumu projekta pirmajā punktā secīgi raksta vārdus "noteikumi nosaka" un </w:t>
            </w:r>
            <w:r w:rsidR="00000000" w:rsidRPr="00000000" w:rsidDel="00000000">
              <w:rPr>
                <w:u w:val="single"/>
                <w:rtl w:val="0"/>
              </w:rPr>
              <w:t xml:space="preserve">likumā noteikto pilnvarojumu Ministru kabinetam</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Māliņa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r w:rsidR="00000000" w:rsidRPr="00000000" w:rsidDel="00000000">
              <w:rPr>
                <w:vertAlign w:val="superscript"/>
                <w:rtl w:val="0"/>
              </w:rPr>
              <w:t xml:space="preserve">1</w:t>
            </w:r>
            <w:r w:rsidR="00000000" w:rsidRPr="00000000" w:rsidDel="00000000">
              <w:rPr>
                <w:rtl w:val="0"/>
              </w:rPr>
              <w:t xml:space="preserve">1. vienotais kontaktpunkts atbilstoši Eiropas Parlamenta un Eiropas Padomes 2024. gada 13. jūnija regulai (ES) 2024/1735 par pasākumu satvara izveidi Eiropas neto nulles emisiju tehnoloģiju izgatavošanas ekosistēmas stiprināšanai un ar ko groza Regulu (ES) 2018/1724 (turpmāk - Regula 2024/1735) 6., 9., 10., 18. un 33. pantam;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izvērtēt un vai nu skaidrot, kādēļ vienotā kontaktpunkta noteikšanai ietverta atsauce arī uz Eiropas Parlamenta un Eiropas Padomes 2024. gada 13. jūnija regulai (ES) 2024/1735 par pasākumu satvara izveidi Eiropas neto nulles emisiju tehnoloģiju izgatavošanas ekosistēmas stiprināšanai un ar ko groza Regulu (ES) 2018/1724 </w:t>
            </w:r>
            <w:r w:rsidR="00000000" w:rsidRPr="00000000" w:rsidDel="00000000">
              <w:rPr>
                <w:u w:val="single"/>
                <w:rtl w:val="0"/>
              </w:rPr>
              <w:t xml:space="preserve">9. un 10. pantu</w:t>
            </w:r>
            <w:r w:rsidR="00000000" w:rsidRPr="00000000" w:rsidDel="00000000">
              <w:rPr>
                <w:rtl w:val="0"/>
              </w:rPr>
              <w:t xml:space="preserve">, vai arī atsauci uz minētajām vienībām svītrot. Vēršam uzmanību, ka minētajās vienībās nav paredzēts dalībvalsts pienākums nozīmēt vienoto kontaktpunktu. Šāds pienākums ir paredzēts 6., 18. un 33. pantā. Svītrojot atsauci uz minētajām vienībām, aicinām arī atbilstoši precizēt anotācijas 5.4. apakšsadaļas 1. tabulu.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Līdzīgi aicinām izvērtēt un precizēt noteikumu 3.</w:t>
            </w:r>
            <w:r w:rsidR="00000000" w:rsidRPr="00000000" w:rsidDel="00000000">
              <w:rPr>
                <w:vertAlign w:val="superscript"/>
                <w:rtl w:val="0"/>
              </w:rPr>
              <w:t xml:space="preserve">1</w:t>
            </w:r>
            <w:r w:rsidR="00000000" w:rsidRPr="00000000" w:rsidDel="00000000">
              <w:rPr>
                <w:rtl w:val="0"/>
              </w:rPr>
              <w:t xml:space="preserve"> 3. apakšpunktu, svītrojot atsauci uz attiecīgās regulas </w:t>
            </w:r>
            <w:r w:rsidR="00000000" w:rsidRPr="00000000" w:rsidDel="00000000">
              <w:rPr>
                <w:u w:val="single"/>
                <w:rtl w:val="0"/>
              </w:rPr>
              <w:t xml:space="preserve">10. un 12. pantu</w:t>
            </w:r>
            <w:r w:rsidR="00000000" w:rsidRPr="00000000" w:rsidDel="00000000">
              <w:rPr>
                <w:rtl w:val="0"/>
              </w:rPr>
              <w:t xml:space="preserve">.</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Renāte Luīze Cietvīra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25-TA-2347</w:t>
    </w:r>
    <w:r>
      <w:br/>
    </w:r>
    <w:r w:rsidR="00000000" w:rsidRPr="00000000" w:rsidDel="00000000">
      <w:rPr>
        <w:rtl w:val="0"/>
      </w:rPr>
      <w:t xml:space="preserve">Izdrukāts 29.01.2026. 09.38</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25-TA-2347</w:t>
    </w:r>
    <w:r>
      <w:br/>
    </w:r>
    <w:r w:rsidR="00000000" w:rsidRPr="00000000" w:rsidDel="00000000">
      <w:rPr>
        <w:rtl w:val="0"/>
      </w:rPr>
      <w:t xml:space="preserve">Izdrukāts 29.01.2026. 09.38</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Atzinumi_25-TA-2347.docx</dc:title>
</cp:coreProperties>
</file>

<file path=docProps/custom.xml><?xml version="1.0" encoding="utf-8"?>
<Properties xmlns="http://schemas.openxmlformats.org/officeDocument/2006/custom-properties" xmlns:vt="http://schemas.openxmlformats.org/officeDocument/2006/docPropsVTypes"/>
</file>