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4.4.1.specifiskā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sabiedrībā balstītu sociālo pakalpojumu inovāciju ideju pieteikumu un sabiedrībā balstītu sociālo pakalpojumu inovāciju projektu pieteikumu iesniedzējiem un Eiropas Sociālā fonda Plus gala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aizstājot vārdus “gala finansējuma saņēmējiem” ar vārdiem “gala labuma guvējiem”, ja attiecināms, vai citu terminu, lai nodrošinātu atbilstību ES fondu normatīvajos aktos noteiktajai terminoloģijai. Skaidrojam, ka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Eiropas Savienības fondu 2021.-2027.gada plānošanas perioda vadības likumam nav paredzēts termins “gala finansējuma saņēmēji”. Attiecīgus precizējumus lūdzam veikt visā MK noteikumu projekta tekstā, kā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15 780 000  </w:t>
            </w:r>
            <w:r w:rsidR="00000000" w:rsidRPr="00000000" w:rsidDel="00000000">
              <w:rPr>
                <w:i w:val="1"/>
                <w:rtl w:val="0"/>
              </w:rPr>
              <w:t xml:space="preserve">euro</w:t>
            </w:r>
            <w:r w:rsidR="00000000" w:rsidRPr="00000000" w:rsidDel="00000000">
              <w:rPr>
                <w:rtl w:val="0"/>
              </w:rPr>
              <w:t xml:space="preserve">, tai skaitā Eiropas Sociālā fonda Plus finansējums – 13 413 000 </w:t>
            </w:r>
            <w:r w:rsidR="00000000" w:rsidRPr="00000000" w:rsidDel="00000000">
              <w:rPr>
                <w:i w:val="1"/>
                <w:rtl w:val="0"/>
              </w:rPr>
              <w:t xml:space="preserve">euro</w:t>
            </w:r>
            <w:r w:rsidR="00000000" w:rsidRPr="00000000" w:rsidDel="00000000">
              <w:rPr>
                <w:rtl w:val="0"/>
              </w:rPr>
              <w:t xml:space="preserve"> un valsts budžeta finansējums 2 367 000  </w:t>
            </w:r>
            <w:r w:rsidR="00000000" w:rsidRPr="00000000" w:rsidDel="00000000">
              <w:rPr>
                <w:i w:val="1"/>
                <w:rtl w:val="0"/>
              </w:rPr>
              <w:t xml:space="preserve">euro</w:t>
            </w:r>
            <w:r w:rsidR="00000000" w:rsidRPr="00000000" w:rsidDel="00000000">
              <w:rPr>
                <w:rtl w:val="0"/>
              </w:rPr>
              <w:t xml:space="preserve">. Pasākumam pieejamais finansējums ir 12 659 208 </w:t>
            </w:r>
            <w:r w:rsidR="00000000" w:rsidRPr="00000000" w:rsidDel="00000000">
              <w:rPr>
                <w:i w:val="1"/>
                <w:rtl w:val="0"/>
              </w:rPr>
              <w:t xml:space="preserve">euro</w:t>
            </w:r>
            <w:r w:rsidR="00000000" w:rsidRPr="00000000" w:rsidDel="00000000">
              <w:rPr>
                <w:rtl w:val="0"/>
              </w:rPr>
              <w:t xml:space="preserve">, tai skaitā Eiropas Sociālā fonda Plus  finansējums –  10 760 327 </w:t>
            </w:r>
            <w:r w:rsidR="00000000" w:rsidRPr="00000000" w:rsidDel="00000000">
              <w:rPr>
                <w:i w:val="1"/>
                <w:rtl w:val="0"/>
              </w:rPr>
              <w:t xml:space="preserve">euro</w:t>
            </w:r>
            <w:r w:rsidR="00000000" w:rsidRPr="00000000" w:rsidDel="00000000">
              <w:rPr>
                <w:rtl w:val="0"/>
              </w:rPr>
              <w:t xml:space="preserve"> un valsts budžeta finansējums 1 898 881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9.punktā noteikto, ka maksimālais attiecināmais Eiropas Sociālā fonda Plus finansējuma apmērs nepārsniedz 85 procentus no projekta kopējā attiecināmā finansējuma, lūdzam Eiropas Sociālā fonda Plus  finansējumu norādīt –  10 760 326 euro un valsts budžeta finansējums 1 898 882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sociālās inovācijas idejas pieteikuma un sociālās inovācijas projekta pieteikumu iesniedzējs ir valsts pārvaldes un pašvaldību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Eiropas Sociālā fonda Plus gala finansējuma saņēmējs (turpmāk – gala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vai skaidrot, kādā kārtībā tiek iesniegti sociālās inovācijas idejas un sociālās inovācijas projekta pieteikumi.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finansējuma saņēmēja projekta vadības un  īstenošanas personāla atlīdzības izmaksas, atbilstoši Valsts un pašvaldību institūciju amatpersonu un darbinieku atlīdzības likumā noteiktajam, izņemot virsstundas. Ja personāla iesaiste projektā ir nodrošināta saskaņā ar daļlaika izmaksu attiecināmības principu, attiecināma ir ne mazāk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sniegtā informācija par iemesliem, kāpēc vienkāršoto izmaksu piemērošana nav iespējama, ir argumentēta attiecībā uz vienotās likmes piemērošanu, vienlaikus, tā kā anotācijā ir norādīti nepieciešamie amati projekta vadības un īstenošanas nodrošināšanai, saskatām, ka būtu iespējams izstrādāt un piemērot vienības izmaksu standarta likmi personāla atlīdzības izmaksu segšanai, likmju aprēķinu balstot uz Valsts un pašvaldību institūciju amatpersonu un darbinieku atlīdzības likumu, MK noteikumiem Nr.262 “Valsts un pašvaldību institūciju amatu katalogs, amatu klasifikācijas un amatu apraksta izstrādāšanas kārtība” un Sabiedrības integrācijas fonda darba samaksas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finanšu atbalsts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minēto - "plāno kā vienu izmaksu pozīciju" saprotams, ka paredzēts izmantot vienkāršoto izmaksu veidu - fiksētas summas maksājumu? Vēršam uzmanību, ka šajā gadījumā izstrādājama vienkāršoto izmaksu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finanšu atbalsts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ko saprot ar terminu "finanšu atbalsts". Vai ir domāts MK noteikumu projekta 27.2.5.apakšpunktā noteiktais de minimis atbalsts un tā piešķiršanas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iepirkumu līgumu izmaksas 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15.3.1.apakšpunktu papildināt ar atsauci uz 13.8.apakšpunta darbības īstenošanu, kuras ietvaros plānots slēgt ieprikumu līgumus par 16.punkta pakalpojumu/aprīkojuma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ārvalstu komandējumu un darba braucienu izmaksas finansējuma saņēmēja projekta īstenošanas personālam un projekta vadītājam šo noteikumu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15.3.3.apakšpunkta dzēst [...un darba braucienu] vai papildināt anotāciju ar pamatojumu minētās aktivitātes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sadaļas "Risinājuma apraksts" 2. un 5.punktu papildināt ar pamatojumu ārvalstu komandējumu nepieciešamībai. Skaidrojam, ka noteikumu 13.2.apakšpunkta darbība ir vērsta uz pasākumiem potenciālajiem sociālo inovāciju pieteicējiem un noteikumu 13.5.apakšpunkta darbības ietvaros ir plānota sociālo inovāciju projektu īstenošanas rezultātu novērtēšana.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darba vietas aprīkojuma iegādei vai nomai, tai skaitā aprīkojuma uzturēšanai vai remontam, finansējuma saņēmēja projekta vadības un īstenošanas personālam jaunu darba vietu radīšanai vai esošo darba vietu atjaunošanai var paredzēt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"vai esošo darba vietu atjaunošanai" aizstāt ar vārdiem "vai gadījumos, ja esošo darba vietu aprīkojums ir nolietojies un tiek norakstīts".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saņēmējam projekta īstenošanā deleģēts uzdevums sniegt atbalstu gala labuma guvējiem, lūdzam papildināt MK noteikumu projektu ar nosacījumu, ka finansējuma saņēmējs izvērtē gala labuma guvējus atbilstoši Eiropas Savienības fondu 2021.—2027. gada plānošanas perioda vadības likuma 22. punktā minētajiem izslēgšanas nosacījumiem, kā rezultātā finansējuma saņēmējs būtu tiesīgs noraidīt gala labuma guvēja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nodrošina, ka Sabiedrības integrācijas fonda sekretariāts, ņemot vērā šo noteikumu </w:t>
            </w:r>
            <w:r w:rsidR="00000000" w:rsidRPr="00000000" w:rsidDel="00000000">
              <w:rPr>
                <w:rtl w:val="0"/>
              </w:rPr>
              <w:t xml:space="preserve">26.4.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kā arī informē sociālās inovācijas pieteicēju par pieņemto lēmumu un, apstiprināšanas gadījumā, lūdz sagatavot sociālās inovācijas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lēmumu pieņem Sabiedrības integrācijas fonda sekretariāts, vēršam uzmanību, ka šāds pienākums būtu attiecināms finansējuma saņēmējam.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kas izveido Sabiedrības integrācijas fonda sekretariātu un kādam tam ir loma.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27.2.5. punkta apakšpunktos minētās izmaksu pozīcijas (piemēram, iestādes sabiedrisko aktivitāšu īstenošana, pārējie neklasificētie pakalpojumi, ēdināšana, tehnoloģiskās iekārtas un mašīnas utt.) sekmēs pasākuma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projektā vai projekta iesnieguma veidlapā (gala finansējuma saņēmējam) noteikt pienākumu sagatavot pamatojumu par šķērsfinansējuma izmaksu saikni ar pamatfonda līdzfinansētajām aktivitātēm, kā arī šādu izmaksu nepieciešamību sekmīgai pamatfonda līdzfinansēto aktivitāšu ieviešanai. Gala finansējuma saņēmēja projekta iesnieguma vērtēšanas kritērijos jāiekļauj kritērijs(-i), pēc kura(-iem) vērtē projekta iesniegumā paredzētā šķērsfinansējuma apmēra pamatotību un saikni ar pamatfonda finansētajām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neizpildās Regulas Nr. 2021/1060 53.panta 2.punkta nosacījums par obligātu vienkāršoto izmaksu piemērošanu gala labuma guvējiem. Vēršam uzmanību, ka obligāta vienkāršoto izmaksu piemērošana ir gadījumos, ja FS sniedz atbalstu gala labuma guvējam, kuru projekti/līgumi ietekmē rādītāju pasē noteikto darbības līmeni un tā iznākuma rādītāju un kopējais finansējums ir līdz 200 000 EUR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skaidrībai precizēt to tā, lai ir skaidrs, ka de minimis atbalsts attiecas uz gala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27.2.5.27. netiešajām izmaksām septiņu procentu apmērā, ko gala finansējuma saņēmējs plāno kā vienu izmaksu pozīciju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27.2.5.27.apakšpunktu, nosakot, ka netiešās izmaksas ir 7% no tiešajām attiecināmajām izmaksām, nevis no kopējā finanšu atbalsta (atbilstoši Regulas Nr. 2021/1060 54.panta a)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27.2.5.28. pievienotās vērtības nodokļa, kas tiešā veidā saistīts ar sociālās inovācijas projektu, izmaksu segšanai saskaņā ar Regulas Nr. 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precizēt, lai nodrošinātu sasaisti ar šo noteikumu projekta 18.punktā noteikto, ka pievienotās vērtības nodokļa izmaksu segšana ir attiecināma, ja tas nav atgūstams 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27.2.6. šo noteikumu </w:t>
            </w:r>
            <w:r w:rsidR="00000000" w:rsidRPr="00000000" w:rsidDel="00000000">
              <w:rPr>
                <w:rtl w:val="0"/>
              </w:rPr>
              <w:t xml:space="preserve">27.2.5.19.</w:t>
            </w:r>
            <w:r w:rsidR="00000000" w:rsidRPr="00000000" w:rsidDel="00000000">
              <w:rPr>
                <w:rtl w:val="0"/>
              </w:rPr>
              <w:t xml:space="preserve">, </w:t>
            </w:r>
            <w:r w:rsidR="00000000" w:rsidRPr="00000000" w:rsidDel="00000000">
              <w:rPr>
                <w:rtl w:val="0"/>
              </w:rPr>
              <w:t xml:space="preserve">27.2.5.20.</w:t>
            </w:r>
            <w:r w:rsidR="00000000" w:rsidRPr="00000000" w:rsidDel="00000000">
              <w:rPr>
                <w:rtl w:val="0"/>
              </w:rPr>
              <w:t xml:space="preserve">, </w:t>
            </w:r>
            <w:r w:rsidR="00000000" w:rsidRPr="00000000" w:rsidDel="00000000">
              <w:rPr>
                <w:rtl w:val="0"/>
              </w:rPr>
              <w:t xml:space="preserve">27.2.5.21.</w:t>
            </w:r>
            <w:r w:rsidR="00000000" w:rsidRPr="00000000" w:rsidDel="00000000">
              <w:rPr>
                <w:rtl w:val="0"/>
              </w:rPr>
              <w:t xml:space="preserve">, </w:t>
            </w:r>
            <w:r w:rsidR="00000000" w:rsidRPr="00000000" w:rsidDel="00000000">
              <w:rPr>
                <w:rtl w:val="0"/>
              </w:rPr>
              <w:t xml:space="preserve">27.2.5.22.</w:t>
            </w:r>
            <w:r w:rsidR="00000000" w:rsidRPr="00000000" w:rsidDel="00000000">
              <w:rPr>
                <w:rtl w:val="0"/>
              </w:rPr>
              <w:t xml:space="preserve">, </w:t>
            </w:r>
            <w:r w:rsidR="00000000" w:rsidRPr="00000000" w:rsidDel="00000000">
              <w:rPr>
                <w:rtl w:val="0"/>
              </w:rPr>
              <w:t xml:space="preserve">27.2.5.23.</w:t>
            </w:r>
            <w:r w:rsidR="00000000" w:rsidRPr="00000000" w:rsidDel="00000000">
              <w:rPr>
                <w:rtl w:val="0"/>
              </w:rPr>
              <w:t xml:space="preserve">, </w:t>
            </w:r>
            <w:r w:rsidR="00000000" w:rsidRPr="00000000" w:rsidDel="00000000">
              <w:rPr>
                <w:rtl w:val="0"/>
              </w:rPr>
              <w:t xml:space="preserve">27.2.5.24.</w:t>
            </w:r>
            <w:r w:rsidR="00000000" w:rsidRPr="00000000" w:rsidDel="00000000">
              <w:rPr>
                <w:rtl w:val="0"/>
              </w:rPr>
              <w:t xml:space="preserve">, </w:t>
            </w:r>
            <w:r w:rsidR="00000000" w:rsidRPr="00000000" w:rsidDel="00000000">
              <w:rPr>
                <w:rtl w:val="0"/>
              </w:rPr>
              <w:t xml:space="preserve">27.2.5.25.</w:t>
            </w:r>
            <w:r w:rsidR="00000000" w:rsidRPr="00000000" w:rsidDel="00000000">
              <w:rPr>
                <w:rtl w:val="0"/>
              </w:rPr>
              <w:t xml:space="preserve"> un </w:t>
            </w:r>
            <w:r w:rsidR="00000000" w:rsidRPr="00000000" w:rsidDel="00000000">
              <w:rPr>
                <w:rtl w:val="0"/>
              </w:rPr>
              <w:t xml:space="preserve">27.2.5.26.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šķērsfinansējuma apmēru, norādot, ka tas nepārsniedz 18% no 4.4.1.1.pasākuma ESF+ finansējuma, atbilstoši programmā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šķērsfinansējuma apmērs nevar pārsniegt 15% no 4.4. prioritātes ESF+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27.2.6. šo noteikumu </w:t>
            </w:r>
            <w:r w:rsidR="00000000" w:rsidRPr="00000000" w:rsidDel="00000000">
              <w:rPr>
                <w:rtl w:val="0"/>
              </w:rPr>
              <w:t xml:space="preserve">27.2.5.19.</w:t>
            </w:r>
            <w:r w:rsidR="00000000" w:rsidRPr="00000000" w:rsidDel="00000000">
              <w:rPr>
                <w:rtl w:val="0"/>
              </w:rPr>
              <w:t xml:space="preserve">, </w:t>
            </w:r>
            <w:r w:rsidR="00000000" w:rsidRPr="00000000" w:rsidDel="00000000">
              <w:rPr>
                <w:rtl w:val="0"/>
              </w:rPr>
              <w:t xml:space="preserve">27.2.5.20.</w:t>
            </w:r>
            <w:r w:rsidR="00000000" w:rsidRPr="00000000" w:rsidDel="00000000">
              <w:rPr>
                <w:rtl w:val="0"/>
              </w:rPr>
              <w:t xml:space="preserve">, </w:t>
            </w:r>
            <w:r w:rsidR="00000000" w:rsidRPr="00000000" w:rsidDel="00000000">
              <w:rPr>
                <w:rtl w:val="0"/>
              </w:rPr>
              <w:t xml:space="preserve">27.2.5.21.</w:t>
            </w:r>
            <w:r w:rsidR="00000000" w:rsidRPr="00000000" w:rsidDel="00000000">
              <w:rPr>
                <w:rtl w:val="0"/>
              </w:rPr>
              <w:t xml:space="preserve">, </w:t>
            </w:r>
            <w:r w:rsidR="00000000" w:rsidRPr="00000000" w:rsidDel="00000000">
              <w:rPr>
                <w:rtl w:val="0"/>
              </w:rPr>
              <w:t xml:space="preserve">27.2.5.22.</w:t>
            </w:r>
            <w:r w:rsidR="00000000" w:rsidRPr="00000000" w:rsidDel="00000000">
              <w:rPr>
                <w:rtl w:val="0"/>
              </w:rPr>
              <w:t xml:space="preserve">, </w:t>
            </w:r>
            <w:r w:rsidR="00000000" w:rsidRPr="00000000" w:rsidDel="00000000">
              <w:rPr>
                <w:rtl w:val="0"/>
              </w:rPr>
              <w:t xml:space="preserve">27.2.5.23.</w:t>
            </w:r>
            <w:r w:rsidR="00000000" w:rsidRPr="00000000" w:rsidDel="00000000">
              <w:rPr>
                <w:rtl w:val="0"/>
              </w:rPr>
              <w:t xml:space="preserve">, </w:t>
            </w:r>
            <w:r w:rsidR="00000000" w:rsidRPr="00000000" w:rsidDel="00000000">
              <w:rPr>
                <w:rtl w:val="0"/>
              </w:rPr>
              <w:t xml:space="preserve">27.2.5.24.</w:t>
            </w:r>
            <w:r w:rsidR="00000000" w:rsidRPr="00000000" w:rsidDel="00000000">
              <w:rPr>
                <w:rtl w:val="0"/>
              </w:rPr>
              <w:t xml:space="preserve">, </w:t>
            </w:r>
            <w:r w:rsidR="00000000" w:rsidRPr="00000000" w:rsidDel="00000000">
              <w:rPr>
                <w:rtl w:val="0"/>
              </w:rPr>
              <w:t xml:space="preserve">27.2.5.25.</w:t>
            </w:r>
            <w:r w:rsidR="00000000" w:rsidRPr="00000000" w:rsidDel="00000000">
              <w:rPr>
                <w:rtl w:val="0"/>
              </w:rPr>
              <w:t xml:space="preserve"> un </w:t>
            </w:r>
            <w:r w:rsidR="00000000" w:rsidRPr="00000000" w:rsidDel="00000000">
              <w:rPr>
                <w:rtl w:val="0"/>
              </w:rPr>
              <w:t xml:space="preserve">27.2.5.26.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projekta ilgtspējas nodrošināšanu un projekta iesniedzēja spēju turpināt darbību pēc projekta īstenošanas (gadījumā, ja gala finansējuma saņēmējs ieplānos šķērsfinansējumu ERAF tipa darbībām), ņemot vērā, ka noteikumu projekts paredz šķērsfinansējumu materiāliem ERAF tipa ieguldījumiem, t.sk. kapitālajam remontam un rekonstrukcijai; licencēm, koncesiju un patentu, preču zīmju un līdzīgu tiesību iegādei,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projektā ir plānotas darbības ar infrastruktūru, tad noteikumu projektā ir iekļaujams punkts, kas nosaka gala finansējuma saņēmēja apbūves un īpašumtiesības uz konkrēto objektu vai īpašumu, kurā plānots veikt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IKT ieguldījumu gadījumā ir jāpārliecinās, vai ieguldījumi plānoti publiskās pārvaldes īpašumā esošajos digitālajos risinājumos, t.sk. īpašumā atrodas pirmkodi, intelektuālā īpašuma tiesības, t.sk. risinājuma modificēšanas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27.2.6. šo noteikumu </w:t>
            </w:r>
            <w:r w:rsidR="00000000" w:rsidRPr="00000000" w:rsidDel="00000000">
              <w:rPr>
                <w:rtl w:val="0"/>
              </w:rPr>
              <w:t xml:space="preserve">27.2.5.19.</w:t>
            </w:r>
            <w:r w:rsidR="00000000" w:rsidRPr="00000000" w:rsidDel="00000000">
              <w:rPr>
                <w:rtl w:val="0"/>
              </w:rPr>
              <w:t xml:space="preserve">, </w:t>
            </w:r>
            <w:r w:rsidR="00000000" w:rsidRPr="00000000" w:rsidDel="00000000">
              <w:rPr>
                <w:rtl w:val="0"/>
              </w:rPr>
              <w:t xml:space="preserve">27.2.5.20.</w:t>
            </w:r>
            <w:r w:rsidR="00000000" w:rsidRPr="00000000" w:rsidDel="00000000">
              <w:rPr>
                <w:rtl w:val="0"/>
              </w:rPr>
              <w:t xml:space="preserve">, </w:t>
            </w:r>
            <w:r w:rsidR="00000000" w:rsidRPr="00000000" w:rsidDel="00000000">
              <w:rPr>
                <w:rtl w:val="0"/>
              </w:rPr>
              <w:t xml:space="preserve">27.2.5.21.</w:t>
            </w:r>
            <w:r w:rsidR="00000000" w:rsidRPr="00000000" w:rsidDel="00000000">
              <w:rPr>
                <w:rtl w:val="0"/>
              </w:rPr>
              <w:t xml:space="preserve">, </w:t>
            </w:r>
            <w:r w:rsidR="00000000" w:rsidRPr="00000000" w:rsidDel="00000000">
              <w:rPr>
                <w:rtl w:val="0"/>
              </w:rPr>
              <w:t xml:space="preserve">27.2.5.22.</w:t>
            </w:r>
            <w:r w:rsidR="00000000" w:rsidRPr="00000000" w:rsidDel="00000000">
              <w:rPr>
                <w:rtl w:val="0"/>
              </w:rPr>
              <w:t xml:space="preserve">, </w:t>
            </w:r>
            <w:r w:rsidR="00000000" w:rsidRPr="00000000" w:rsidDel="00000000">
              <w:rPr>
                <w:rtl w:val="0"/>
              </w:rPr>
              <w:t xml:space="preserve">27.2.5.23.</w:t>
            </w:r>
            <w:r w:rsidR="00000000" w:rsidRPr="00000000" w:rsidDel="00000000">
              <w:rPr>
                <w:rtl w:val="0"/>
              </w:rPr>
              <w:t xml:space="preserve">, </w:t>
            </w:r>
            <w:r w:rsidR="00000000" w:rsidRPr="00000000" w:rsidDel="00000000">
              <w:rPr>
                <w:rtl w:val="0"/>
              </w:rPr>
              <w:t xml:space="preserve">27.2.5.24.</w:t>
            </w:r>
            <w:r w:rsidR="00000000" w:rsidRPr="00000000" w:rsidDel="00000000">
              <w:rPr>
                <w:rtl w:val="0"/>
              </w:rPr>
              <w:t xml:space="preserve">, </w:t>
            </w:r>
            <w:r w:rsidR="00000000" w:rsidRPr="00000000" w:rsidDel="00000000">
              <w:rPr>
                <w:rtl w:val="0"/>
              </w:rPr>
              <w:t xml:space="preserve">27.2.5.25.</w:t>
            </w:r>
            <w:r w:rsidR="00000000" w:rsidRPr="00000000" w:rsidDel="00000000">
              <w:rPr>
                <w:rtl w:val="0"/>
              </w:rPr>
              <w:t xml:space="preserve"> un </w:t>
            </w:r>
            <w:r w:rsidR="00000000" w:rsidRPr="00000000" w:rsidDel="00000000">
              <w:rPr>
                <w:rtl w:val="0"/>
              </w:rPr>
              <w:t xml:space="preserve">27.2.5.26.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7.punktu, norādot finansējuma avotu šķērsfinansējumam.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27.3.2. organizē atklātu sociālo inovāciju projektu pieteikumu atlasi par sabiedrībā balstītu sociālo pakalpojumu sniegšanu, kas saistīti ar šādām 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ar kādu nolūku ir plānotas projektu pieteikumu divas plūsmas - (1) ar ideju priekšatlasi, kurā var piedalīties visi interesenti un (2) pieteikšanās par 27.3.2. punktā definētajām tēmām, bez ideju priekšatlases.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gadījumā konkurēs projekti ar augstu ideju gatavības pakāpi (izgājuši priekšatlasi) un tie, kuru idejas nav iepriekš izvērtētas, kas apgrūtinās vērtēšanas procesu un tā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organizēt vienotu ideju/projektu atlasi (ar vai bez priekšatlases), balstoties uz vienotiem nosacījumiem, izvērtējot iespēju 27.3.2. punktā definētājām tēmām piešķirt papildu punktus projektu vērtēšanas procesā, ņemot vērā, ka finansējums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iepirkumu līgumos, kurus finansējuma saņēmējs slēdz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 un gala finansējuma saņēmējs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34.3.apakšpunktu papildināt ar atsauci uz 13.8.apakšpunta darbības īstenošanu, kuras ietvaros plānots slēgt iepirkumu līgumus par 16.punkta pakalpojumu/aprīkojuma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nodrošina informācijas un publicitātes, kā arī vizuālās identitātes pasākumus, kas noteikti regulas Nr. 2021/1060 47. un 50. pantā un atbilstoši normatīvajiem aktiem par kārtību, kādā Eiropas Savienības fondu vadībā iesaistītās institūcijas nodrošina šo fondu ieviešanu 2021. – 2027. gada plānošanas periodā un ES fondu 2021. – 2027. gada plānošanas perioda un Atveseļošanas fonda komunikācijas un dizaina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ES kohēzijas politikas programmas 2021.–2027.gadam 7.pielikumu 4.4.1.1.pasākums ir norādīts kā stratēģiski svarīgs, lūdzam papildināt noteikumus, ka finansējuma saņēmējs izstrādā projekta komunikācijas plānu, kā arī organizē vismaz vienu informatīvo pasākumu vai aktivitāti, tajā iesaistot EK pārstāvniecību Latvijā, AI, VI un 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divu līmeņu atbalsta projekts, kurā finanšu saņēmējs nodrošina atbalsta piešķiršanu granta formā personām, kas nav projekta finansējuma saņēmēji un pieņem lēmumu par atbalsta piešķiršanu, finanšu saņēmējam jānodrošina Eiropas Parlamenta un Padomes  2018. 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prasību izpildi, lūdzam papildināt projekta 35.punktu, norādot uz Ministru kabineta 2017. gada 17. oktobra noteikumu Nr. 630 "Noteikumi par iekšējās kontroles sistēmas pamatprasībām korupcijas un interešu konflikta riska novēršanai publiskas personas institūcijā" prasību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35.1.Finansējuma saņēmējam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35.1.1. preventīvus pasākumus un konstatēšanas pasākumus interešu konflikta riska kontrolei, t. sk. paziņošanas procedūru, labošanas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35.1.2.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35.1.3.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35.1.4. dubultā finansējuma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Krišlauka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informēti par korupcijas un interešu konflikta novēršanas jautājumiem un krāpšanas pazīmēm, pienākumu ziņot par konstatētājām aizdomām, kā arī ir informēti par ziņotāju aizsardzību atbilstoši Trauksmes celšanas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noteikumos par specifiskā mērķa īstenošanu jāiekļauj prasību, ka finansējuma saņēmējs izstrādā nosacījumus, kā tas pārliecinās par interešu konflikta (ievērojot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61. pantā noteikto), krāpšanas un korupcijas risku neesamību, tai skaitā gala labuma guvēju līmenī. Attiecīgi lūdzam papildināt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Finanšu atbalstu, ko finansējuma saņēmējs (turpmāk – atbalsta sniedzējs) dotācijas veidā piešķir gala finansējuma saņēmējam (turpmāk – atbalsta saņēmējs)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38.punktā precizēt atsauci uz šo noteikumu 13.4. apakšpunktu. Skaidrojam, ka saskaņā ar anotācijā un noteikumos norādīto, de minimis atbalstu piešķir tikai par šo noteikumu 13.4.apakšpunktā minētās darbības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Pieņemot lēmumu par </w:t>
            </w:r>
            <w:r w:rsidR="00000000" w:rsidRPr="00000000" w:rsidDel="00000000">
              <w:rPr>
                <w:i w:val="1"/>
                <w:rtl w:val="0"/>
              </w:rPr>
              <w:t xml:space="preserve">de minimis</w:t>
            </w:r>
            <w:r w:rsidR="00000000" w:rsidRPr="00000000" w:rsidDel="00000000">
              <w:rPr>
                <w:rtl w:val="0"/>
              </w:rPr>
              <w:t xml:space="preserve"> atbalsta piešķiršanu, ko atbalsta sniedzējs dotācijas veidā piešķir atbalsta saņēmējam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projekta 43.punktā ir noteikts de minimis atbalsta piešķiršanas brīdis, t.i., </w:t>
            </w:r>
            <w:r w:rsidR="00000000" w:rsidRPr="00000000" w:rsidDel="00000000">
              <w:rPr>
                <w:i w:val="1"/>
                <w:rtl w:val="0"/>
              </w:rPr>
              <w:t xml:space="preserve">de minimis atbalsta piešķiršanas brīdis ir šo noteikumu 13.4. apakšpunktā minētās atbalstāmās darbības īstenošanai noslēgtā līguma ar atbalsta saņēmēju spēkā stāšanās diena</w:t>
            </w:r>
            <w:r w:rsidR="00000000" w:rsidRPr="00000000" w:rsidDel="00000000">
              <w:rPr>
                <w:rtl w:val="0"/>
              </w:rPr>
              <w:t xml:space="preserve">, lūdzam precizēt noteikumu projekta 39.punkta redakciju, lai ir skaidrs, ka de minimis prasības tiks vērtētas ne tikai pieņemot lēmumu par de minimis atbalsta piešķiršanu, bet arī šo noteikumu 13.4. apakšpunktā minētās atbalstāmās darbības īstenošanai noslēgtā līguma ar atbalsta saņēmēju spēkā stāšanās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tiek pārkāptas šajos noteikumos noteiktās komercdarbības atbalsta kontroles normas, tostarp nosacījumi, kas izriet no Komisijas regulas Nr.1407/2013,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atbalsta gadījumā atgūst visu projekta ietvaros saņemto de minimis atbalstu kopā ar procentiem no līdzekļiem, lūdzam precizēt šo normu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atbalsta saņēmējam ir pienākums atmaksāt atbalsta sniedzējam </w:t>
            </w:r>
            <w:r w:rsidR="00000000" w:rsidRPr="00000000" w:rsidDel="00000000">
              <w:rPr>
                <w:u w:val="single"/>
                <w:rtl w:val="0"/>
              </w:rPr>
              <w:t xml:space="preserve">visu</w:t>
            </w:r>
            <w:r w:rsidR="00000000" w:rsidRPr="00000000" w:rsidDel="00000000">
              <w:rPr>
                <w:rtl w:val="0"/>
              </w:rPr>
              <w:t xml:space="preserve"> projekta ietvaros saņemto </w:t>
            </w:r>
            <w:r w:rsidR="00000000" w:rsidRPr="00000000" w:rsidDel="00000000">
              <w:rPr>
                <w:u w:val="single"/>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plānotā pasākuma struktūru, t.i., ka SIF īsteno valsts deleģēto funkciju un tas pats nebūs de minimis atbalsta saņēmējs, ka tas nodrošinās projektu izvērtēšanu un de minimis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norādīto informāciju par projekta īstenošanas personālu, ņemot vērā sniegto skaidrojumu,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grāmatvedi, finansistu, iepirkuma speciālistu/juristu un sabiedrisko attiecību speciālistu pārcelt pie projekta vadības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saturiskos ekspertus un vērtētājus norādīt kā projekta īstenošanas personālu, pamatojoties uz noteikumu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aprakstu ar informāciju par vērtētāju plānoto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4.4.1.1. pasākuma kopējo plānoto finansējumu (ESF+ un valsts budžeta līdzfinansējums) no 15 000 000 euro uz 15 780 000 euro un fondu finansējumu no 12 750 000 euro (ar elastības finansējumu) uz 13 413 000 euro, saskaņā ar noteikumu 7.punktā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sadaļu "Risinājuma apraksts" papildināt ar atbalstāmās darbības "Informācijas un publicitātes pasākumi par projekta īstenošanu"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kā gala finansējuma saņēmēji pārliecināsies par inovatīvā sociālā pakalpojuma aprobācijā iesaistāmo personu atbilstību noteikumu 3.punktā minētajām mērķa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novērtējumam par plānoto ietekmi uz tautsaimniecību ,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"Tiesību akta projekta ietekme uz valsts budžetu un pašvaldību budžetiem" 6.punktā precizēt ESF+ finansējum no 13 410 000 euro uz 13 413 000 euro saskaņā ar noteikumu projekta 7.punktā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paredz pasākumu, kas norādīts programmas sadaļā “Plānoto stratēģiski svarīgo darbību saraksts un to plānotais laika grafiks”, lūdzam atbilstoši vadlīniju Nr. 1.4. "Vadlīnijas Ministru kabineta noteikumu par specifiskā atbalsta mērķa īstenošanu izstrādei Eiropas Savienības fondu 2021.—2027. gada plānošanas periodā" 18.punktam identificēt konkrētus stratēģiskas nozīmes projektus vai norādīt, kā tie tiks identificēti līdz attiecīgās projektu iesniegumu atlases uzsākšanai, vienlaikus norādot dokumentu, kurā tie tiks identificēti.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iznākuma rādītājs – komersanti, tai skaitā sociālie uzņēmumi, kas saņēmuši atbalstu – 5, bet projekta iesniegumā šo noteikumu 7. punktā pieejamā finansējuma ietvaros plāno – 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"Vadlīnijām Ministru kabineta noteikumu par specifiskā atbalsta mērķa īstenošanu izstrādei Eiropas Savienības fondu 2021.—2027. gada plānošanas periodā" ir paredzēti tikai trīs rādītāju veidi (nacionālais, iznākuma un rezultāta), lūdzam dzēst vārdu "iznākuma" noteikumu projekts 4.3. un 4.4.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uzskaitīt informāciju par dalībniekiem, ņemot vērā, noteikumu projekta 4.4. punktā paredzēto rādītāju - personas, kuras saņēmušas inovatīvus sabiedrībā balstītus sociālos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ierobežotas projektu iesniegšanas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w:t>
            </w:r>
            <w:r w:rsidR="00000000" w:rsidRPr="00000000" w:rsidDel="00000000">
              <w:rPr>
                <w:u w:val="single"/>
                <w:rtl w:val="0"/>
              </w:rPr>
              <w:t xml:space="preserve"> </w:t>
            </w:r>
            <w:r w:rsidR="00000000" w:rsidRPr="00000000" w:rsidDel="00000000">
              <w:rPr>
                <w:u w:val="single"/>
                <w:rtl w:val="0"/>
              </w:rPr>
              <w:t xml:space="preserve">ierobežotu projektu iesniegumu atlases veidā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15 780 000  </w:t>
            </w:r>
            <w:r w:rsidR="00000000" w:rsidRPr="00000000" w:rsidDel="00000000">
              <w:rPr>
                <w:i w:val="1"/>
                <w:rtl w:val="0"/>
              </w:rPr>
              <w:t xml:space="preserve">euro</w:t>
            </w:r>
            <w:r w:rsidR="00000000" w:rsidRPr="00000000" w:rsidDel="00000000">
              <w:rPr>
                <w:rtl w:val="0"/>
              </w:rPr>
              <w:t xml:space="preserve">, tai skaitā Eiropas Sociālā fonda Plus finansējums – 13 413 000 </w:t>
            </w:r>
            <w:r w:rsidR="00000000" w:rsidRPr="00000000" w:rsidDel="00000000">
              <w:rPr>
                <w:i w:val="1"/>
                <w:rtl w:val="0"/>
              </w:rPr>
              <w:t xml:space="preserve">euro</w:t>
            </w:r>
            <w:r w:rsidR="00000000" w:rsidRPr="00000000" w:rsidDel="00000000">
              <w:rPr>
                <w:rtl w:val="0"/>
              </w:rPr>
              <w:t xml:space="preserve"> un valsts budžeta finansējums 2 367 000  </w:t>
            </w:r>
            <w:r w:rsidR="00000000" w:rsidRPr="00000000" w:rsidDel="00000000">
              <w:rPr>
                <w:i w:val="1"/>
                <w:rtl w:val="0"/>
              </w:rPr>
              <w:t xml:space="preserve">euro</w:t>
            </w:r>
            <w:r w:rsidR="00000000" w:rsidRPr="00000000" w:rsidDel="00000000">
              <w:rPr>
                <w:rtl w:val="0"/>
              </w:rPr>
              <w:t xml:space="preserve">. Pasākumam pieejamais finansējums ir 12 659 208 </w:t>
            </w:r>
            <w:r w:rsidR="00000000" w:rsidRPr="00000000" w:rsidDel="00000000">
              <w:rPr>
                <w:i w:val="1"/>
                <w:rtl w:val="0"/>
              </w:rPr>
              <w:t xml:space="preserve">euro</w:t>
            </w:r>
            <w:r w:rsidR="00000000" w:rsidRPr="00000000" w:rsidDel="00000000">
              <w:rPr>
                <w:rtl w:val="0"/>
              </w:rPr>
              <w:t xml:space="preserve">, tai skaitā Eiropas Sociālā fonda Plus  finansējums –  10 760 327 </w:t>
            </w:r>
            <w:r w:rsidR="00000000" w:rsidRPr="00000000" w:rsidDel="00000000">
              <w:rPr>
                <w:i w:val="1"/>
                <w:rtl w:val="0"/>
              </w:rPr>
              <w:t xml:space="preserve">euro</w:t>
            </w:r>
            <w:r w:rsidR="00000000" w:rsidRPr="00000000" w:rsidDel="00000000">
              <w:rPr>
                <w:rtl w:val="0"/>
              </w:rPr>
              <w:t xml:space="preserve"> un valsts budžeta finansējums 1 898 881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plānotā pārdale no 4.4. prioritātes uz 4.3. prioritāti nav saskaņota un tās īstenošanai ir nepieciešami Programmas grozījumi, kuri ir saskaņojami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15 780 000  </w:t>
            </w:r>
            <w:r w:rsidR="00000000" w:rsidRPr="00000000" w:rsidDel="00000000">
              <w:rPr>
                <w:i w:val="1"/>
                <w:rtl w:val="0"/>
              </w:rPr>
              <w:t xml:space="preserve">euro</w:t>
            </w:r>
            <w:r w:rsidR="00000000" w:rsidRPr="00000000" w:rsidDel="00000000">
              <w:rPr>
                <w:rtl w:val="0"/>
              </w:rPr>
              <w:t xml:space="preserve">, tai skaitā Eiropas Sociālā fonda Plus finansējums – 13 413 000 </w:t>
            </w:r>
            <w:r w:rsidR="00000000" w:rsidRPr="00000000" w:rsidDel="00000000">
              <w:rPr>
                <w:i w:val="1"/>
                <w:rtl w:val="0"/>
              </w:rPr>
              <w:t xml:space="preserve">euro</w:t>
            </w:r>
            <w:r w:rsidR="00000000" w:rsidRPr="00000000" w:rsidDel="00000000">
              <w:rPr>
                <w:rtl w:val="0"/>
              </w:rPr>
              <w:t xml:space="preserve"> un valsts budžeta finansējums 2 367 000  </w:t>
            </w:r>
            <w:r w:rsidR="00000000" w:rsidRPr="00000000" w:rsidDel="00000000">
              <w:rPr>
                <w:i w:val="1"/>
                <w:rtl w:val="0"/>
              </w:rPr>
              <w:t xml:space="preserve">euro</w:t>
            </w:r>
            <w:r w:rsidR="00000000" w:rsidRPr="00000000" w:rsidDel="00000000">
              <w:rPr>
                <w:rtl w:val="0"/>
              </w:rPr>
              <w:t xml:space="preserve">. Pasākumam pieejamais finansējums ir 12 659 208 </w:t>
            </w:r>
            <w:r w:rsidR="00000000" w:rsidRPr="00000000" w:rsidDel="00000000">
              <w:rPr>
                <w:i w:val="1"/>
                <w:rtl w:val="0"/>
              </w:rPr>
              <w:t xml:space="preserve">euro</w:t>
            </w:r>
            <w:r w:rsidR="00000000" w:rsidRPr="00000000" w:rsidDel="00000000">
              <w:rPr>
                <w:rtl w:val="0"/>
              </w:rPr>
              <w:t xml:space="preserve">, tai skaitā Eiropas Sociālā fonda Plus  finansējums –  10 760 327 </w:t>
            </w:r>
            <w:r w:rsidR="00000000" w:rsidRPr="00000000" w:rsidDel="00000000">
              <w:rPr>
                <w:i w:val="1"/>
                <w:rtl w:val="0"/>
              </w:rPr>
              <w:t xml:space="preserve">euro</w:t>
            </w:r>
            <w:r w:rsidR="00000000" w:rsidRPr="00000000" w:rsidDel="00000000">
              <w:rPr>
                <w:rtl w:val="0"/>
              </w:rPr>
              <w:t xml:space="preserve"> un valsts budžeta finansējums 1 898 881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punktu, kas nosaka atbildīgās iestādes tiesības pēc Eiropas Komisijas lēmuma par vidusposma pārskatu un tajā sniegto informāciju par programmas ieviešanas progresu ierosināt no 2026. gada 1. janvāra palielināt pieejamo finansējumu līdz MK noteikumos par speficikā atbalsta mērķa īstenošanu plānotā kopējā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iespēju izdalīt pēdējo teikumu (pieejamas finansējums) atsevišķā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"un finansējuma saņēmējam" ņemot vērā no nodaļas izrietošo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Eiropas Sociālā fonda Plus finansējuma saņēmējs (turpmāk – finansējuma saņēmējs). Finansējuma saņēmējs īsteno daudzpakāpju projektu – nodrošina projekta īstenošanu, kā arī sabiedrībā balstītu sociālo pakalpojumu inovāciju (turpmāk – sociālās inovācijas) ideju pieteikumu priekšatlasi (turpmāk – ideju atlase) un sociālo inovāciju projektu pieteikumu atlasi un gala finansējuma saņēmēju īstenoto sociālo inovāciju projektu finansēšanu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MK noteikumu projekta 11. punkta izdalīt pēdējo teikumu jaunā punktā, ņemot vērā, ka minētais teikums nosaka </w:t>
            </w:r>
            <w:r w:rsidR="00000000" w:rsidRPr="00000000" w:rsidDel="00000000">
              <w:rPr>
                <w:u w:val="single"/>
                <w:rtl w:val="0"/>
              </w:rPr>
              <w:t xml:space="preserve">finansējuma saņēmēja </w:t>
            </w:r>
            <w:r w:rsidR="00000000" w:rsidRPr="00000000" w:rsidDel="00000000">
              <w:rPr>
                <w:rtl w:val="0"/>
              </w:rPr>
              <w:t xml:space="preserve">uzdevumu un pienākumus.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sociālās inovācijas idejas pieteikuma un sociālās inovācijas projekta pieteikumu iesniedzējs ir valsts pārvaldes un pašvaldību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Eiropas Sociālā fonda Plus gala finansējuma saņēmējs (turpmāk – gala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gala finansējuma saņēmējs uzņemas segt sadārdzinājumu, ja tāds radīsies (nav attiecināms uz gadījumiem, kad gala finansējuma saņēmējs ir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sociālās inovācijas idejas pieteikuma un sociālās inovācijas projekta pieteikumu iesniedzējs ir valsts pārvaldes un pašvaldību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Eiropas Sociālā fonda Plus gala finansējuma saņēmējs (turpmāk – gala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pārcelt noteikumu 12. punktu uz citu nodaļu, ņemot vērā, ka punkts attiecas uz projekta pieteikumu iesniegšanu nevis projekta iesnieguma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iepirkumu līgumu izmaksas 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15.3.1.apakšpunktu, norādot [..šo noteikumu 13.1., 13.2., 13.5.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iekšzemes komandējumu un darba braucienu izmaksas finansējuma saņēmēja projekta vadības un īstenošanas personālam šo noteikumu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13.8.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metodiku pilnos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2023.gada 13.jūlija protokollēmuma Nr.36 85. § 3.punktā, noteikto, kas paredz,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Aicinām papildināt noteikumu projektu ar pienākumu finansējuma saņēmējam veikt izvērtējumu par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zaļo publisko iepirkumu, lai veicinātu Eiropas Zaļā kursa un klimata pārmaiņu mērķu sasniegšanu, gadījumā, ja projektā šķērsfinansējuma ietvaros tiks paredzēta publiskās infrastruktūras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īstenošanas pārvaldības ietvaros Labklājības ministrijas izveidota uzraudzības grupa (turpmāk – uzraudzības grupa)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ar  Labklājības ministriju MK notiekumu projekta 19. punktā tiek saprasta atbildīgā iestāde, vai nozares ministrija? Attiecīgu precizējumu lūdzam veikt arī MK noteikumu projekta 26.2.apakšpunktā.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Sabiedrības integrācijas fonda padome (turpmāk – padome) uzrauga projekta īstenošanu Sabiedrības integrācijas fonda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un kā izveido Sabiedrības integrācijas fonda padomi?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pēc sociālo inovāciju ideju atlases nolikuma saskaņošanas uzraudzības grupā, izsludina atklātu sociālo inovāciju ideju atlasi, visu nepieciešamo informāciju publicējot finansējuma saņēmēja oficiālajā tīmekļvietnē un paredzot sociālo inovāciju idejas pieteikuma sagatavošanai un iesniegšanai 12 mēnešu periodu. Viens sociālās inovācijas pieteikuma iesniedzējs var iesniegt vienu sociālās inovācijas idejas pieteikumu. Pieteikuma noraidīšanas gadījumā, sociālās inovācijas pieteicējs var iesniegt citas sociālās inovācijas idejas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MK noteikumu projekta 26.3. apakšpunkta pēdējos divus teikumus kā jaunu punktu, ņemot vērā, ka attiecīgais regulējums neattiecas uz 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nepieciešāmību papildināt noteikumu projekta 27.2.5. punktu ar izmaksām, ka varētu būt nepieciešamas ERAF tipa darbību īstenošanai, piemēram, būvprojekta izstrādes, būvekspertīzes, autoruzraudzības u.c.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visu ar sociālo inovāciju projektu pieteikumu atlasi saistīto informāciju publicē finansējuma saņēmēja oficiālajā tīmekļvietnē. Sociālo inovāciju projektu pieteikumu sagatavošanai un iesniegšanai divus mēnešus, kā arī nosakot, ka šo noteikumu </w:t>
            </w:r>
            <w:r w:rsidR="00000000" w:rsidRPr="00000000" w:rsidDel="00000000">
              <w:rPr>
                <w:rtl w:val="0"/>
              </w:rPr>
              <w:t xml:space="preserve">27.3.1.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26.6. </w:t>
            </w:r>
            <w:r w:rsidR="00000000" w:rsidRPr="00000000" w:rsidDel="00000000">
              <w:rPr>
                <w:rtl w:val="0"/>
              </w:rPr>
              <w:t xml:space="preserve">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27.3.2.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vienu sociālās inovācijas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27.4.apakšpunkts nav izsakāms divos atsevišķos apakšpunktos,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ar sociālo inovāciju projektu pieteikumu atlasi saistīto informāciju publicē finansējuma saņēmēja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inovāciju projektu pieteikumu sagatavošanai un iensiegšanai divus mēnešus, kā arī nosakot, ka šo noteikumu 27.3.1. apakšpunktā minētās atlases ietvaros sociālās inovācijas pieteicējs  var iesniegt sociālās inovācijas projekta pieteikumu, kas paredz īstenot šo noteikumu 26.6. apakšpunktā apstiprināto sociālās inovācijas idejas pieteikumu un ka šo noteikumu 27.3.2. apakšpunktā minētās atlases ietvaros sociālās inovācijas pieteicējs var iesniegt vienu sociālās inovācijas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izvērēt vai punkta otrais teikums nav papildināms, norādot [Sociālo inovāciju projektu pieteikumu sagatavošanai un iesniegšanai paredz/nosaka divus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nosacījumu, kurā brīdī finansējuma saņēmējs kompensētos izdevumus gala finansējuma saņēmējam var attiecināt no projekta (vai pēc gala norēķina veikšanas vai pēc katra starpposma maksājuma veikšanas gala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avansa maksājumu gala finansējuma saņēmējs var saņemt, pamatojot avansa maksājuma apmēru,  un tas nevar nepārsniegt 30 procentus no šo noteikumu </w:t>
            </w:r>
            <w:r w:rsidR="00000000" w:rsidRPr="00000000" w:rsidDel="00000000">
              <w:rPr>
                <w:rtl w:val="0"/>
              </w:rPr>
              <w:t xml:space="preserve">27.2.5. </w:t>
            </w:r>
            <w:r w:rsidR="00000000" w:rsidRPr="00000000" w:rsidDel="00000000">
              <w:rPr>
                <w:rtl w:val="0"/>
              </w:rPr>
              <w:t xml:space="preserve">apakšpunktā</w:t>
            </w:r>
            <w:r w:rsidR="00000000" w:rsidRPr="00000000" w:rsidDel="00000000">
              <w:rPr>
                <w:rtl w:val="0"/>
              </w:rPr>
              <w:t xml:space="preserve"> noteiktā kopējā finansējuma apmēra sociālās inovācijas īstenošanai. Piešķirtais avanss gala finansējuma saņēmējam ir jāizlieto sešu mēnešu laikā no tā piešķiršanas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avansa saņēmējs ir pašvaldība, MK noteikumos par specifiskā atbalsta mērķa īstenošanu ietver nosacījumu, ka avansa pieprasījumu apstiprina ņemot vērā nosacījumu, ka plānotā avansa apmērs, tā pamatojums atbilst spējai to izlietot saimnieciskā gada ietvaros. Ņemot vērā iepriekš minēto, lūdzam precizēt MK noteikumu projekta 31.1. apakšpunktu, papildinot to ar informāciju, ka avanss jāizlieto sešu mēnešu laikā </w:t>
            </w:r>
            <w:r w:rsidR="00000000" w:rsidRPr="00000000" w:rsidDel="00000000">
              <w:rPr>
                <w:u w:val="single"/>
                <w:rtl w:val="0"/>
              </w:rPr>
              <w:t xml:space="preserve">saimnieciskā gada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gala maksājumu</w:t>
            </w:r>
            <w:r w:rsidR="00000000" w:rsidRPr="00000000" w:rsidDel="00000000">
              <w:rPr>
                <w:rtl w:val="0"/>
              </w:rPr>
              <w:t xml:space="preserve">​</w:t>
            </w:r>
            <w:r w:rsidR="00000000" w:rsidRPr="00000000" w:rsidDel="00000000">
              <w:rPr>
                <w:rtl w:val="0"/>
              </w:rPr>
              <w:t xml:space="preserve"> finansējuma saņēmējs veic pēc sociālās inovācijas īstenošanas un līgumā noteikto dokumentu un informācijas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31.4. apakšpunktā vārdu "gala" ar vārdu "noslēguma", lai atbilstu ES fondos izmantotajai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iepirkumu līgumos, kurus finansējuma saņēmējs slēdz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 un gala finansējuma saņēmējs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34.4.apakšpunktu papildināt, norādot [... šo noteikumu 13.1., 13.2., 13.5.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nodrošina informācijas un publicitātes, kā arī vizuālās identitātes pasākumus, kas noteikti regulas Nr. 2021/1060 47. un 50. pantā un atbilstoši normatīvajiem aktiem par kārtību, kādā Eiropas Savienības fondu vadībā iesaistītās institūcijas nodrošina šo fondu ieviešanu 2021. – 2027. gada plānošanas periodā un ES fondu 2021. – 2027. gada plānošanas perioda un Atveseļošanas fonda komunikācijas un dizaina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34.4.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Finanšu atbalstu, ko finansējuma saņēmējs (turpmāk – atbalsta sniedzējs) dotācijas veidā piešķir gala finansējuma saņēmējam (turpmāk – atbalsta saņēmējs)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un pašvaldību iestādēm un citām publiskām personām de minimis atbalstu piešķir tikai darbībām, kas ir noteiktas kā saimnieciskas darbības, lūdzu precizēt vai un kādos gadījumos valsts un pašvaldību iestādēm un atvasinātām publiskām personām ir piešķirams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projektā paredzēto finansējuma un gala finansējuma saņēmējam iespēju saņemt avansu.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sadaļas "Rsinājuma apraksts" rindkopas [Pasākuma ietvaros atbalstāmas tiešās attiecināmās izmaksas, kas ietver tādas izmaksu pozīcijas kā finansējuma saņēmēja projekta vadības un īstenošanas personāla atlīdzības izmaksas, finanšu atbalstu sociālo inovāciju īstenotājiem, iepirkumu līgumu izmaksas un iekšzemes un ārvalstu (ja dalība plānotajā pasākumā nav iespējama attālināti) komandējumu un darba braucienu izmaksas, un netiešās attiecināmās izmaksas.] svītrot "un netiešās izmaksas", pamatojoties uz to, ka netiešo izmaksu skaidrojums ir nodefinēts nākamajā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4.4.punktā minētais rādītājs “Personas, kuras saņēmušas inovatīvus sabiedrībā balstītus sociālos pakalpojumus – 600” paliks kā nacionālais iznākuma rādītājs, vai to arī plānots ar grozījumiem Eiropas Savienības kohēzijas politikas programmā 2021.–2027.gadam iekļaut kā programmas iznākuma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paliek kā nacionālais iznākuma rādītājs, tad lūdzam anotācijas sadaļas "Risinājuma apraksts" 8.lapā labot teikumu [...Programmas rādītājā tiks ieskaitītas atbalstu (jaunus un inovatīvus sabiedrībā balstītus sociālos pakalpojumus) saņēmušas personas....], vārdus “Programmas rādītājā” aizstājot ar “Nacionālajā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mainīt uz "Programmas rādītāju", lūdzam ņemt vērā, ka būs jāuzkrāj dati par dalībniekiem no projekta īstenošanas sākuma un izvērtēt vai nav nepieciešamas papildināt noteikumus ar nosacījumu par datu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3.punkta darbības aprakstā ir sniegta informācija, ka tiek plānota divpakāpju darbība un ņemot vērā noteikumu 13.3.apakšpunktu, lūdzam darbības nosaukumu norādīt "sociālo inovāciju ideju atlase un sociālo inovāciju projektu pieteikumu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aprakstu, norādot informāciju, kas un kāpēc varēs apstrīdēt Fonda sekretariāta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iekļautajām un aprakstītajām darbībām norādīt plānotās indikatīvās izmaksas katras darbības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kurā Sabiedrības integrācijas fonda pamatbudžeta apakšprogrammā tiek plānots noteikumu projektā paredzētais finansējums.</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6.2.apakšpunktā "Detalizēts izdevumu aprēķins" ietvertā informācija ir svītrojama, pārceļot to uz sadaļu "Cita informācija". Vienlaikus sadaļa "Cita informācija" ir papildināma, ka 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6.1.apakšsadaļā svītrot Sociālo pakalpojumu attīstības padomi un kā projekta izstrādē iesaistīto institūciju norādīt Sabiedrības integrācijas fonda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lūdzam papildināt anotācijas 8.2. sadaļu par pasākuma ietekmi uz horizontālo principu “Klimatdrošināšana” , “Energoefektivitāte pirmajā vietā”, "Vienlīdzība, iekļaušana, nediskriminācija un pamattiesību ievērošana"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Priedīte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23-TA-645</w:t>
    </w:r>
    <w:r>
      <w:br/>
    </w:r>
    <w:r w:rsidR="00000000" w:rsidRPr="00000000" w:rsidDel="00000000">
      <w:rPr>
        <w:rtl w:val="0"/>
      </w:rPr>
      <w:t xml:space="preserve">Izdrukāts 24.07.2023.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23-TA-645</w:t>
    </w:r>
    <w:r>
      <w:br/>
    </w:r>
    <w:r w:rsidR="00000000" w:rsidRPr="00000000" w:rsidDel="00000000">
      <w:rPr>
        <w:rtl w:val="0"/>
      </w:rPr>
      <w:t xml:space="preserve">Izdrukāts 24.07.2023.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Atzinumi_23-TA-645.docx</dc:title>
</cp:coreProperties>
</file>

<file path=docProps/custom.xml><?xml version="1.0" encoding="utf-8"?>
<Properties xmlns="http://schemas.openxmlformats.org/officeDocument/2006/custom-properties" xmlns:vt="http://schemas.openxmlformats.org/officeDocument/2006/docPropsVTypes"/>
</file>