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Gaujas Nacionālā parka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spēkā iepriekš izteikto iebildumu un nesaskaņo  MK noteikumu projektu,  līdz netiek izveidots un sakārtots, kā arī iesniegts sabiedrības vērtēšanai  kompensāciju mehānisms par finansiālajiem zaudējumiem, kas rodas īpašniekam, ierobežojot saimniecisko darbību. Kā kompromisu, lai noteikumu projekts virzītos uz priekšu, piedāvājam pārejas noteikumos noteikt, kuri punkti stājas spēkā pēc jaunās kompensāciju sistēmas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uzstādīt vēja elektrostacijas, kuru augstākais punkts pārsniedz 30 metru augstumu, izņemot vēja elektrostacijas neitrālajā zonā, kur pieļaujamo vēja elektrostaciju augstumu nosaka vietējās pašvaldības teritorijas plānojumā;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Gaujas nacionālais parks, ņemot vērā tā izveides mērķi, nav vieta, kurā uzstādīt vēja elektrostacijas. Paskaidrojam, ka iepriekš izteiktais iebildums, kurā piedāvājām pieļaut iespēju, ka vietējās pašvaldības teritorijas plānojumā var noteikt pieļaujamo vēja elektrostacijas augstumu, kas atšķiras no šajos noteikumos noteiktā, bija vērsts uz to, lai pašvaldības varētu noteikt zemāku vēja elektrostaciju augstumu nekā noteikts noteikumu projektā. Padziļināti izvērtējot situāciju un pašvaldību iespējas un tiesības teritoriju plānojumos noteikt vēja elektrostaciju augstumu, aicinām aizliegt vēja elektrostaciju būvniecību visā Gaujas nacionālā parka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13.30.2. vilkus </w:t>
            </w:r>
            <w:r w:rsidR="00000000" w:rsidRPr="00000000" w:rsidDel="00000000">
              <w:rPr>
                <w:i w:val="1"/>
                <w:rtl w:val="0"/>
              </w:rPr>
              <w:t xml:space="preserve">Canis lupus</w:t>
            </w:r>
            <w:r w:rsidR="00000000" w:rsidRPr="00000000" w:rsidDel="00000000">
              <w:rPr>
                <w:rtl w:val="0"/>
              </w:rPr>
              <w:t xml:space="preserve">, izņemot epizootiju uzliesmojuma vai draudu gadījumā vai ja tie nodara nozīmīgu kaitējumu lauksaimniecības dzīvniekiem. Šādā gadījumā Valsts meža dienests medību atļauju izsniedz pēc Dabas aizsardzības pārvaldes pozitīva atzinuma saņemšanas. Dabas aizsardzības pārvalde atzinumu sniedz 10 darbdienu laikā pēc Valsts meža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izteikto iebildumu. Procedūra ir pārāk gara un birokrātiska. 10 darba dienas ir paredzētas tikai Dabas aizsardzības pārvaldes atzinuma sagatavošanai, taču jāņem vērā arī laiks, kas nepieciešams dokumentu pārsūtīšanai no vienas institūcijas uz otru, kā arī medību atļaujas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30.9. būvēt rindu mājas un daudzstāvu (trīs un vairāk stāvu) ēkas (izņemot pārbūvi un atjaunošanu);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30.9. apakšpunktā minēto ierobežojumu pamatojumu. Uzskatām, ka šī norma bez pamatota izvērtējuma ir pārņemta no pašlaik spēkā esošajiem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24-TA-210</w:t>
    </w:r>
    <w:r>
      <w:br/>
    </w:r>
    <w:r w:rsidR="00000000" w:rsidRPr="00000000" w:rsidDel="00000000">
      <w:rPr>
        <w:rtl w:val="0"/>
      </w:rPr>
      <w:t xml:space="preserve">Izdrukāts 29.05.2025. 13.28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24-TA-210</w:t>
    </w:r>
    <w:r>
      <w:br/>
    </w:r>
    <w:r w:rsidR="00000000" w:rsidRPr="00000000" w:rsidDel="00000000">
      <w:rPr>
        <w:rtl w:val="0"/>
      </w:rPr>
      <w:t xml:space="preserve">Izdrukāts 29.05.2025. 13.28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Atzinumi_24-TA-210.docx</dc:title>
</cp:coreProperties>
</file>

<file path=docProps/custom.xml><?xml version="1.0" encoding="utf-8"?>
<Properties xmlns="http://schemas.openxmlformats.org/officeDocument/2006/custom-properties" xmlns:vt="http://schemas.openxmlformats.org/officeDocument/2006/docPropsVTypes"/>
</file>