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likumprojekta 4. un 15. pantā nebūtu veicami šādi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b w:val="1"/>
                <w:rtl w:val="0"/>
              </w:rPr>
              <w:t xml:space="preserve">Papildināt</w:t>
            </w:r>
            <w:r w:rsidR="00000000" w:rsidRPr="00000000" w:rsidDel="00000000">
              <w:rPr>
                <w:rtl w:val="0"/>
              </w:rPr>
              <w:t xml:space="preserve"> 23.</w:t>
            </w:r>
            <w:r w:rsidR="00000000" w:rsidRPr="00000000" w:rsidDel="00000000">
              <w:rPr>
                <w:vertAlign w:val="superscript"/>
                <w:rtl w:val="0"/>
              </w:rPr>
              <w:t xml:space="preserve">1</w:t>
            </w:r>
            <w:r w:rsidR="00000000" w:rsidRPr="00000000" w:rsidDel="00000000">
              <w:rPr>
                <w:rtl w:val="0"/>
              </w:rPr>
              <w:t xml:space="preserve"> panta ceturto daļu: pēc vārdiem “Kārtību, kādā valsts” ar vārdiem “vai kapitālsabiedrībai, kurā valstij ir izšķiroša ietekme un kurai pieder valsts nozīmes civilās aviācijas lidlauks”.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Pārejas noteikumu 50.punktam teikuma beigās pierakstīt klāt: “ciktāl tie nav pretrunā ar šo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9.panta piekto daļu, ja spēku zaudē normatīvā akta izdošanas tiesiskais pamats (augstāka juridiska spēka tiesība norma, uz kuras pamata izdots cits normatīvais akts), tad spēku zaudē arī uz šā pamata izdotais normatīvais akts vai tā daļa. Tieslietu ministrijas piedāvātais precizējums, paredz neizdot normu (kas satur deleģējumu) jaunā redakcijā, līdz ar to Ministru kabineta 2012.gada 31.jūlija noteikumi Nr.532 “Kārtība, kādā valsts un pašvaldība izmanto pirmpirkuma tiesības valsts nozīmes civilās aviācijas lidlauka teritorijā” (turpmāk – Noteikumi Nr.532) paliek spēkā un nav jāpārizdod. Vienlaikus pārejas noteikumos minētā frāze ir nepieciešama, jo ar likumu tiks noteikts jauns subjekts, kurš Noteikumos Nr.532 uzreiz pēc grozījumu spēkā stāšanās vēl nebūs. Vēršam uzmanību, ja Tieslietu ministrijas priekšlikums netiek ņemts vērā, tad likumprojekta spēkā stāšanās brīdī Noteikumi Nr.532 zaudēs spēku un tie būs jāpārizdod. Tādā gadijumā lūdzam atbilstoši precizēt arī pārejas noteikumu 50.punktu.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"49. Ministru kabinets līdz 2024. gada 1. novembrim izdod šā likuma 32. panta piektajā daļā un 40. panta trešajā daļā minētos noteikumus. Līdz attiecīgo noteikumu spēkā stāšanās dienai, bet ne ilgāk kā līdz 2024. gada 1. novembrim ir piemērojami Ministru kabineta 2007. gada 17. jūlija noteikumi Nr. 493 “Noteikumi par izpletņlēcēju desantēšanu un izpletņlēcēju desantēšanas atļaujas izsniegšanas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brīdim, kad tiek veikti attiecīgi grozījumi Ministru kabineta 2012.gada 31.jūlija noteikumos Nr.532 "Kārtība, kādā valsts un pašvaldība izmanto pirmpirkuma tiesības valsts nozīmes civilās aviācijas lidlauka teritorijā", nosakot kārtību, kādā valsts un kapitālsabiedrība, kurā valstij ir izšķiroša ietekme un kurai pieder valsts nozīmes civilās aviācijas lidlauks izmanto pirmpirkuma tiesību valsts nozīmes civilās aviācijas lidlauka teritorijā, pirmpirkuma tiesība šā likuma 23.1 panta trešās daļas 1.punktā noteiktajā gadījumā ir tikai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Ministru kabinets līdz 2025. gada 1. decembrim izdod šā likuma 84. panta otrajā daļā  minētos noteikumus. Līdz attiecīgo noteikumu spēkā stāšanās dienai, bet ne ilgāk kā līdz 2025.gada 1. decembrim ir piemērojami Ministru kabineta 2015.gada 27.janvāra noteikumi Nr.47 “Latvijas Republikas gaisa telpas izmantošanas atļaujas piešķiršanas kārtība starptautisko publisko tiesību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Šā likuma 109. panta trešajā daļā noteiktais divu gadu termiņš prasījumiem, kas izriet no regulas Nr. 261/2004, nav piemērojams tiem gadījumiem, kad prasījuma tiesības radušās pirms tiesību normas spēkā stāšanās dienas"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likumprojekta 4. un 15. pantā nebūtu veicami šādi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b w:val="1"/>
                <w:rtl w:val="0"/>
              </w:rPr>
              <w:t xml:space="preserve">Papildināt</w:t>
            </w:r>
            <w:r w:rsidR="00000000" w:rsidRPr="00000000" w:rsidDel="00000000">
              <w:rPr>
                <w:rtl w:val="0"/>
              </w:rPr>
              <w:t xml:space="preserve"> 23.</w:t>
            </w:r>
            <w:r w:rsidR="00000000" w:rsidRPr="00000000" w:rsidDel="00000000">
              <w:rPr>
                <w:vertAlign w:val="superscript"/>
                <w:rtl w:val="0"/>
              </w:rPr>
              <w:t xml:space="preserve">1</w:t>
            </w:r>
            <w:r w:rsidR="00000000" w:rsidRPr="00000000" w:rsidDel="00000000">
              <w:rPr>
                <w:rtl w:val="0"/>
              </w:rPr>
              <w:t xml:space="preserve"> panta ceturto daļu: pēc vārdiem “Kārtību, kādā valsts” ar vārdiem “vai kapitālsabiedrībai, kurā valstij ir izšķiroša ietekme un kurai pieder valsts nozīmes civilās aviācijas lidlauks”.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Pārejas noteikumu 50.punktam teikuma beigās pierakstīt klāt: “Ciktāl tie nav pretrunā ar šo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9.panta piekto daļu, ja spēku zaudē normatīvā akta izdošanas tiesiskais pamats (augstāka juridiska spēka tiesība norma, uz kuras pamata izdots cits normatīvais akts), tad spēku zaudē arī uz šā pamata izdotais normatīvais akts vai tā daļa. Tieslietu ministrijas piedāvātie “labojumi”, paredz neizdot normu (kas satur deleģējumu) jaunā redakcijā, līdz ar to Ministru kabineta 2012.gada 31.jūlija noteikumi Nr.532 “Kārtība, kādā valsts un pašvaldība izmanto pirmpirkuma tiesības valsts nozīmes civilās aviācijas lidlauka teritorijā” (turpmāk – Noteikumi Nr.532) paliek spēkā un nav jāpārizdod. Vienlaikus pārejas noteikumos minētā frāze ir nepieciešama, jo ar likumu tiks noteikts jauns subjekts, kurš Noteikumos Nr.532 uzreiz pēc grozījumu spēkā stāšanās vēl nebūs. Vēršam uzmanību, ja Tieslietu ministrijas priekšlikums netiek ņemts vērā, tad likumprojekta spēkā stāšanās brīdī Noteikumi Nr.532 zaudēs spēku un tie būs jāpārizdod. Tādā gadijumā lūdzam atbilstoši precizēt arī pārejas noteikumu 50.punktu.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22.04.2024.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22.04.2024.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Atzinumi_22-TA-1978.docx</dc:title>
</cp:coreProperties>
</file>

<file path=docProps/custom.xml><?xml version="1.0" encoding="utf-8"?>
<Properties xmlns="http://schemas.openxmlformats.org/officeDocument/2006/custom-properties" xmlns:vt="http://schemas.openxmlformats.org/officeDocument/2006/docPropsVTypes"/>
</file>